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B5" w:rsidRPr="00043F49" w:rsidRDefault="00E60AB5" w:rsidP="00E60AB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043F49">
        <w:rPr>
          <w:rFonts w:ascii="Times New Roman" w:hAnsi="Times New Roman"/>
          <w:sz w:val="24"/>
          <w:szCs w:val="24"/>
        </w:rPr>
        <w:t>Приложение № 1</w:t>
      </w:r>
    </w:p>
    <w:p w:rsidR="00E60AB5" w:rsidRPr="00043F49" w:rsidRDefault="00E60AB5" w:rsidP="00E60AB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043F49">
        <w:rPr>
          <w:rFonts w:ascii="Times New Roman" w:hAnsi="Times New Roman"/>
          <w:sz w:val="24"/>
          <w:szCs w:val="24"/>
        </w:rPr>
        <w:t>Утверждено</w:t>
      </w:r>
    </w:p>
    <w:p w:rsidR="00E60AB5" w:rsidRPr="00043F49" w:rsidRDefault="00E60AB5" w:rsidP="00E60AB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43F49">
        <w:rPr>
          <w:rFonts w:ascii="Times New Roman" w:hAnsi="Times New Roman"/>
          <w:sz w:val="24"/>
          <w:szCs w:val="24"/>
        </w:rPr>
        <w:t>постановлением</w:t>
      </w:r>
    </w:p>
    <w:p w:rsidR="00E60AB5" w:rsidRPr="00043F49" w:rsidRDefault="00E60AB5" w:rsidP="00E60AB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43F49">
        <w:rPr>
          <w:rFonts w:ascii="Times New Roman" w:hAnsi="Times New Roman"/>
          <w:sz w:val="24"/>
          <w:szCs w:val="24"/>
        </w:rPr>
        <w:t>Администрации города Воткинска</w:t>
      </w:r>
    </w:p>
    <w:p w:rsidR="00E60AB5" w:rsidRPr="00043F49" w:rsidRDefault="00E60AB5" w:rsidP="00E60AB5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 w:rsidRPr="00043F49">
        <w:rPr>
          <w:rFonts w:ascii="Times New Roman" w:hAnsi="Times New Roman"/>
          <w:sz w:val="24"/>
          <w:szCs w:val="24"/>
        </w:rPr>
        <w:t>от «</w:t>
      </w:r>
      <w:r w:rsidR="00043F49" w:rsidRPr="00043F4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043F49">
        <w:rPr>
          <w:rFonts w:ascii="Times New Roman" w:hAnsi="Times New Roman"/>
          <w:sz w:val="24"/>
          <w:szCs w:val="24"/>
        </w:rPr>
        <w:t xml:space="preserve">» </w:t>
      </w:r>
      <w:r w:rsidR="00043F49" w:rsidRPr="00043F49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CF3506" w:rsidRPr="00043F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3F49">
        <w:rPr>
          <w:rFonts w:ascii="Times New Roman" w:hAnsi="Times New Roman"/>
          <w:sz w:val="24"/>
          <w:szCs w:val="24"/>
        </w:rPr>
        <w:t>20</w:t>
      </w:r>
      <w:r w:rsidR="00043F49" w:rsidRPr="00043F49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043F49">
        <w:rPr>
          <w:rFonts w:ascii="Times New Roman" w:hAnsi="Times New Roman"/>
          <w:sz w:val="24"/>
          <w:szCs w:val="24"/>
        </w:rPr>
        <w:t xml:space="preserve"> № </w:t>
      </w:r>
      <w:r w:rsidR="00043F49" w:rsidRPr="00043F49">
        <w:rPr>
          <w:rFonts w:ascii="Times New Roman" w:hAnsi="Times New Roman"/>
          <w:sz w:val="24"/>
          <w:szCs w:val="24"/>
          <w:u w:val="single"/>
        </w:rPr>
        <w:t xml:space="preserve">      .</w:t>
      </w:r>
    </w:p>
    <w:p w:rsidR="00E60AB5" w:rsidRPr="00043F49" w:rsidRDefault="00E60AB5" w:rsidP="00E60AB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A47C4" w:rsidRPr="00043F49" w:rsidRDefault="006A47C4" w:rsidP="006A47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43F4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</w:t>
      </w:r>
      <w:r w:rsidR="00B51D4E" w:rsidRPr="00043F4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рядок</w:t>
      </w:r>
    </w:p>
    <w:p w:rsidR="006A47C4" w:rsidRPr="00043F49" w:rsidRDefault="006A47C4" w:rsidP="006A47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43F4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 вырубке, обрезке и пересадке </w:t>
      </w:r>
      <w:r w:rsidR="007237D5" w:rsidRPr="00043F4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зеленых насаждений</w:t>
      </w:r>
    </w:p>
    <w:p w:rsidR="006A47C4" w:rsidRPr="00043F49" w:rsidRDefault="006A47C4" w:rsidP="006A47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43F4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на территории муниципального образования</w:t>
      </w:r>
    </w:p>
    <w:p w:rsidR="006A47C4" w:rsidRPr="00043F49" w:rsidRDefault="006A47C4" w:rsidP="006A47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43F4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«Город Воткинск»</w:t>
      </w:r>
    </w:p>
    <w:p w:rsidR="0062749F" w:rsidRPr="00043F49" w:rsidRDefault="0062749F" w:rsidP="00E6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F7EBC" w:rsidRPr="00342C28" w:rsidRDefault="007237D5" w:rsidP="00723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Настоящ</w:t>
      </w:r>
      <w:r w:rsidR="00B51D4E"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ий</w:t>
      </w:r>
      <w:r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</w:t>
      </w:r>
      <w:r w:rsidR="00B51D4E"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рядок</w:t>
      </w:r>
      <w:r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 вырубке, обрезке и пересадке зеленых насаждений на территории муниципального образования «Город Воткинск» (далее – По</w:t>
      </w:r>
      <w:r w:rsidR="00B51D4E"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рядок</w:t>
      </w:r>
      <w:r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 разработан на основании </w:t>
      </w:r>
      <w:r w:rsidR="00F60431"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Приказа Госстроя Российской Федерации от 15.12.1999 № 153 «Об утверждении Правил создания, охраны и содержания зеленых насаждений в городах Российской Федерации», П</w:t>
      </w:r>
      <w:r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остановления Правительства Российской Федерации от 24.02.2009 № 160 «О 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зон»),</w:t>
      </w:r>
      <w:r w:rsidR="00F60431"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Постановления Правительства Российской Федерации от 20.11.2000 № 878 «Об утверждении Правил охраны газораспределительных сетей», Приказа Минстроя РФ от 17.08.1992 № 197 «О типовых правилах охраны коммунальных тепловых сетей», </w:t>
      </w:r>
      <w:r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строительных норм и правил Российской Федерации, </w:t>
      </w:r>
      <w:r w:rsidR="00023F0F"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Решения Воткинской городской Думы от 27.10.2017 № 209-РН «Об утверждении Правил благоустройства города Воткинска</w:t>
      </w:r>
      <w:r w:rsidR="00BE4DE6" w:rsidRPr="00043F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», Приказа Минстроя России от 16.12.2016 № 972/пр «СП 82.13330.2016. Свод правил. Благоустройство территорий. </w:t>
      </w:r>
      <w:r w:rsidR="00BE4DE6" w:rsidRPr="00342C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Актуализированная редакция СНиП III-10-75»</w:t>
      </w:r>
      <w:r w:rsidR="001C7C69" w:rsidRPr="00342C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0D36F6" w:rsidRPr="00342C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ГОСТ 28329-89 «Озеленение городов. Термины и определения».</w:t>
      </w:r>
    </w:p>
    <w:p w:rsidR="007237D5" w:rsidRPr="00342C28" w:rsidRDefault="007237D5" w:rsidP="00E6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85B95" w:rsidRPr="00043F49" w:rsidRDefault="00D85B95" w:rsidP="00E60AB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043F49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E60AB5" w:rsidRPr="00043F49" w:rsidRDefault="00E60AB5" w:rsidP="00E60AB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E1435D" w:rsidRPr="00856E39" w:rsidRDefault="00E1435D" w:rsidP="00E6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1.1. </w:t>
      </w:r>
      <w:r w:rsidR="00B51D4E"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Настоящий Порядок</w:t>
      </w: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регулирует отношения, возникающие при вырубке, обрезке и пересадке зеленых насаждений на территории муниципального образования «Город Воткинск»</w:t>
      </w:r>
      <w:r w:rsidR="00B51D4E"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обязателен для исполнения всеми юридическими и физическими лицами независимо от права пользования земельным участком, за исключением </w:t>
      </w:r>
      <w:r w:rsidR="00856E39"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земельных участков находящихся в собственности, </w:t>
      </w: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территориальных зон сельскохозяйственного использования и назначения (включая существующие дачные хозяйства, садоводческие товарищества, личные подсобные хозяйства, питомники, цветочно-оранжерейные хозяйства, ботанические сады), территорий городских кладбищ и городских лесов, охранных зон линий электропередач, полос отвода и охранных зон железных дорог.</w:t>
      </w:r>
    </w:p>
    <w:p w:rsidR="00B51D4E" w:rsidRPr="00FC2ECB" w:rsidRDefault="00B51D4E" w:rsidP="00B51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1.2. Основные понятия, используемые в настоящем Порядке: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аварийные деревья 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 деревья, наклон ствола которых превышает 30 градусов от вертикали, либо деревья которые по своему состоянию (наличие дупел, трещин, разрыв корневой системы и др.) или местоположению представляют угрозу для жизни и здоровья человека, сохранности его имущества, наземных коммуникаций и объектов;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вырубка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комплекс мероприятий, включающий в себя работы по сносу деревьев и кустарников на основании полученного разрешения;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дерево 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 это растение, имеющее четко выраженный одревесневший ствол диаметром не менее 5 (пяти) сантиметров на высоте 1,3 метра, за исключением саженцев;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дерево кустовидного типа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растение во взрослом состоянии имеет несколько стволов, развивающихся из спящих (или придаточных) почек у основания материнского ствола;</w:t>
      </w:r>
    </w:p>
    <w:p w:rsidR="00B51D4E" w:rsidRPr="000D36F6" w:rsidRDefault="00B51D4E" w:rsidP="00B51D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D36F6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зеленые насаждения города</w:t>
      </w:r>
      <w:r w:rsidRPr="000D36F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это совокупность древесных, кустарниковых и травянистых растений на определенной территории;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компенсационная стоимость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 при повреждении или уничтожении. Компенсационная 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стоимость складывается из суммарного показателя сметной стоимости на создание, восстановление и содержание зеленых насаждений;</w:t>
      </w:r>
    </w:p>
    <w:p w:rsidR="00D719E9" w:rsidRPr="00D6341C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6341C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компенсационное озеленение</w:t>
      </w:r>
      <w:r w:rsidRPr="00D634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воспроизводство (восстановление, посев, посадка) зеленых насаждений взамен уничтоженных или поврежденных;</w:t>
      </w:r>
    </w:p>
    <w:p w:rsidR="00D719E9" w:rsidRPr="00D6341C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6341C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кустарник</w:t>
      </w:r>
      <w:r w:rsidRPr="00D634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многолетнее деревянистое растение, высотой 0,8 </w:t>
      </w:r>
      <w:r w:rsidR="00D6341C" w:rsidRPr="00D634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D634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6</w:t>
      </w:r>
      <w:r w:rsidR="00D6341C" w:rsidRPr="00D634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D634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метров, в отличие от деревьев не имеющие во взрослом состоянии главного ствола, а имеющие несколько или много стеблей, часто существующих бок о бок и сменяющих друг друга;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обрезка 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 это своеобразная хирургическая операция, которая преследует следующие цели: удаление сухих, поврежденных ветвей и сучьев, снижающих декоративность растения и способствующих образованию дупел; прореживание кроны дерева, удаление мешающих друг другу ветвей, осветление, способствующее улучшению роста; сохранение ранее приданных кроне форм и размеров; уменьшение кроны, омолаживание растения;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опорный план озеленения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план участка с нанесением существующих зеленых насаждений на топографическую съемку или карта-схема;</w:t>
      </w:r>
    </w:p>
    <w:p w:rsidR="000D36F6" w:rsidRPr="000D36F6" w:rsidRDefault="000D36F6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highlight w:val="yellow"/>
          <w:lang w:eastAsia="ru-RU"/>
        </w:rPr>
      </w:pPr>
      <w:r w:rsidRPr="000D36F6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омолаживающая обрезка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г</w:t>
      </w:r>
      <w:r w:rsidRPr="000D36F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лубокая обрезка ветвей до их базальной части, стимулирующая образование молодых побегов, создающих новую крону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пересадка зеленых насаждений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агротехнический прием, заключающийся в перенесении зеленых насаждений с одного места на другое с комом земли;</w:t>
      </w:r>
    </w:p>
    <w:p w:rsidR="00B51D4E" w:rsidRPr="00FC2ECB" w:rsidRDefault="00B51D4E" w:rsidP="00B51D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план таксации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C24DAA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топографический план земельного участка с изображением и нумерацией каждого зеленого насаждения, расположенного на данном участке, с указанием породного, качественного и количественного состава, диаметра ствола зеленых насаждений, в том числе зеленых насаждений, планируемых к вырубке (сносу) и (или) пересадке;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план пересадки зеленых насаждений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топографический план земельного участка с указанием места планируемой посадки зеленых насаждений и их породного, количественного состава;</w:t>
      </w:r>
    </w:p>
    <w:p w:rsidR="00B51D4E" w:rsidRPr="00FC2ECB" w:rsidRDefault="00B51D4E" w:rsidP="00B51D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поросль </w:t>
      </w:r>
      <w:r w:rsidR="005E1A02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молодые побеги растений, развивающиеся из придаточных или спящих почек на пнях или корнях лиственных деревьев;</w:t>
      </w:r>
    </w:p>
    <w:p w:rsidR="00B51D4E" w:rsidRPr="00FC2ECB" w:rsidRDefault="00B51D4E" w:rsidP="005E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порубочный билет и (или) разрешение на пересадку деревьев и кустарников на территории муниципального образования </w:t>
      </w:r>
      <w:r w:rsidR="005E1A02"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«</w:t>
      </w: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Город </w:t>
      </w:r>
      <w:r w:rsidR="005E1A02"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Воткин</w:t>
      </w: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ск</w:t>
      </w:r>
      <w:r w:rsidR="005E1A02"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»</w:t>
      </w: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(далее </w:t>
      </w:r>
      <w:r w:rsidR="005E1A02"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–</w:t>
      </w: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Порубочный билет)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E1A02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специальное разрешение на вырубку</w:t>
      </w:r>
      <w:r w:rsidR="008828AE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обрезку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пересадку зеленых насаждений, выдаваемое по заявлению собственников, землевладельцев, землепользователей или арендаторов земельных участков, на которых расположены зеленые насаждения, либо уполномоченных ими лиц;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проект благоустройства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B51D4E" w:rsidRPr="00FC2ECB" w:rsidRDefault="00B51D4E" w:rsidP="00B51D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реконструкция зеленых насаждений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E1A02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изменение видового, возрастного состава и планировки зеленых насаждений с целью восстановления или улучшения их рекреационных, защитных, санитарно-гигиенических, эстетических и иных полезных свойств и функций;</w:t>
      </w:r>
    </w:p>
    <w:p w:rsidR="00B51D4E" w:rsidRPr="00FC2ECB" w:rsidRDefault="00B51D4E" w:rsidP="00B51D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рубки ухода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E1A02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вырубка деревьев и кустарников с целью удаления неперспективного самосева и поросли;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самосев 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 молодые древесные растения (всходы, подрост) естественного происхождения;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санитарные рубки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вырубка (снос) сухостойных, больных деревьев и кустарников, не подлежащих лечению и оздоровлению;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уничтожение зеленых насаждений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повреждение и (или) вырубка (снос) зеленых насаждений</w:t>
      </w:r>
      <w:r w:rsid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произведенное без разрешительных документов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повлекшие прекращение роста;</w:t>
      </w:r>
    </w:p>
    <w:p w:rsidR="00D719E9" w:rsidRPr="00FC2ECB" w:rsidRDefault="00D719E9" w:rsidP="00D71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элементы благоустройства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наружное освещение,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1435D" w:rsidRPr="00FC2ECB" w:rsidRDefault="00C9011B" w:rsidP="006C6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1.3. </w:t>
      </w:r>
      <w:r w:rsidR="00096DAB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ырубка</w:t>
      </w:r>
      <w:r w:rsidR="00096DAB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обрезка 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(или) пересадка зеленых насаждений, связанная с осуществлением градостроительной и (или) иной деятельности, санитарная вырубка производится в соответствии с действующим законодательством Российской Федерации и настоящим Порядком, на основании Порубочного билета. </w:t>
      </w:r>
      <w:r w:rsidR="002E25CC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ырубка</w:t>
      </w:r>
      <w:r w:rsidR="002E25CC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2E25CC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обрезка 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(или) пересадка зеленых насаждений без Порубочного билета допускается в случаях, связанных с ликвидацией аварийных и чрезвычайных ситуаций и их последствий, а также при проведении работ в границах полосы отвода автомобильных дорог, расположенных на территории муниципального образования «Город </w:t>
      </w:r>
      <w:r w:rsidR="00096DAB"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Воткинск»</w:t>
      </w: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производимых в рамках муниципального заказа.</w:t>
      </w:r>
    </w:p>
    <w:p w:rsidR="004A352D" w:rsidRPr="00EC6208" w:rsidRDefault="00096DAB" w:rsidP="006C6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1.4. В случае формирования земельного участка для продажи с торгов заинтересованным лицам предоставляется информация о наличии на данном участке зеленых насаждений и необ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ходимости разработки плана таксации.</w:t>
      </w:r>
    </w:p>
    <w:p w:rsidR="004A352D" w:rsidRPr="00EC6208" w:rsidRDefault="004A352D" w:rsidP="00B51D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2. Порядок получения Порубочного билета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C6540" w:rsidRPr="00EC6208" w:rsidRDefault="00FD0D87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2.1. Порубочный билет (П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риложение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№ 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1) выдается Управлением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жилищно-коммунального хозяйства 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Администрации города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Воткинска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 на основании плана таксации, рассмотренного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правлением архитектуры и градостроительства Администрации города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 (далее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– 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УАиГ), либо акта об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следования зеленых насаждений (П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риложение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№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2), утвержденного комиссией по принятию решения о вырубке деревьев и кустарников на террито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рии муниципального образования «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Город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Воткинск»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Комиссия).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Срок действия Порубочного билета составляет три года.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Вырубка</w:t>
      </w:r>
      <w:r w:rsidR="00FD0D8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</w:t>
      </w:r>
      <w:r w:rsidR="00AC202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</w:t>
      </w:r>
      <w:r w:rsidR="00FD0D8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резка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пересадка зеленых насаждений без Порубочного билета является несанкционированной</w:t>
      </w:r>
      <w:r w:rsidR="00EC6208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за исключением случаев указанных в п. 1.3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2.2. Для получения Порубочного билета заявитель подает:</w:t>
      </w:r>
    </w:p>
    <w:p w:rsidR="006C6540" w:rsidRPr="00EC6208" w:rsidRDefault="00FD0D87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 на имя начальника У</w:t>
      </w:r>
      <w:r w:rsidR="00AC202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письменной форме с указанием количества и наименования насаждений, их состояния и причин вырубки</w:t>
      </w:r>
      <w:r w:rsidR="00AC202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обрезки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пересадки;</w:t>
      </w:r>
    </w:p>
    <w:p w:rsidR="006C6540" w:rsidRPr="00EC6208" w:rsidRDefault="00FD0D87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проект или план пересадки зеленых насаждений в случае проведения пересадки зел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еных насаждений, рассмотренный 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УАиГ.</w:t>
      </w:r>
    </w:p>
    <w:p w:rsidR="00FD0D87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Физичес</w:t>
      </w:r>
      <w:r w:rsidR="00FD0D8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кие лица к заявлению прилагают:</w:t>
      </w:r>
    </w:p>
    <w:p w:rsidR="006C6540" w:rsidRPr="00EC6208" w:rsidRDefault="00FD0D87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а) жители многоквартирных домов: 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положительное решение общего собрания собственников помещений многоквартирного дома на вырубку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обрезку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пересадку зеленых насаждений, проведенного в порядке, установленном жилищным законодательством, и схему участка до ближайших строений или других ориентиров с нанесением зеленых насаждений, подлежащих вырубке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обрезке</w:t>
      </w:r>
      <w:r w:rsidR="006C654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(или) пересадке;</w:t>
      </w:r>
    </w:p>
    <w:p w:rsidR="00FD0D87" w:rsidRPr="00EC6208" w:rsidRDefault="00FD0D87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б) жители частного сектора: схему участка до ближайших строений или других ориентиров с нанесением зеленых насаждений, подлежащих вырубке, обрезке и (или) пересадке.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Юридические лица к заявлению прилагают топографическую съемку участка масштаба 1:500 с нанесением зеленых насаждений, подлежащих вырубке</w:t>
      </w:r>
      <w:r w:rsidR="00FD0D8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обрезке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пересадке, положительное решение общего собрания собственников помещений многоквартирного дома на вырубку</w:t>
      </w:r>
      <w:r w:rsidR="00FD0D8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обрезку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пересадку зеленых насаждений, проведенного в порядке, установленном жилищным законодательством (если зеленые насаждения, подлежащие вырубке</w:t>
      </w:r>
      <w:r w:rsidR="00FD0D8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обрезке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пересадке, находятся на земельном участке, на котором расположен многоквартирный дом)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Порубочный билет на вырубку деревьев, находящихся в аварийном состоянии, выдается заявителю без согласования с собственниками жилых помещений многоквартирного дома.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2.3. Рассмотрение заявлений на вырубку</w:t>
      </w:r>
      <w:r w:rsidR="00FD0D8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обрезку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пересадку зеленых насаждений при строительстве, реконструкции и капитальном ремонте объектов капитального строительства, а также при строительстве, ремонте и реконструкции инженерных коммуникаций осуществляется при представлении следующих документов: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копии постановления Администрации города о предоставлении заявителю земельного участка, на котором предполагается проведение указанных работ, либо иных правоустанавливающих документов на земельный участок;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рассмот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ренного УАиГ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Плана таксации;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разрешения на производство земл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яных работ или на строительство;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проекта или плана пересадки зеленых насаждений, в случае проведения пересадки зеленых насаждений.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2.3.1. Для проведения инженерных изысканий на стадии предпроектных работ при строительстве объектов капитального строительства рассмотрение заявлений на вырубку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обрезку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пересадку зеленых насаждений на земельном участке, покрытом древесно-кустарниковой растительностью, осуществляется при представлении следующих документов: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копии постановления Администрации города о предоставлении заявителю земельного участка, на котором предполагается проведение указанных работ, либо иных правоустанавливающих документов на земельный участок;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разработанную проектной организацией Программу инженерных изысканий, а также дополнительных соглашений к договору при изменении состава, сроков и условий выполнения работ согласно </w:t>
      </w:r>
      <w:r w:rsidR="00AC202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п. 4.9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СП </w:t>
      </w:r>
      <w:r w:rsidR="00AC202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47.13330.2012 «Свод правил. Инженерные изыскания для строительства. Основные положения. Актуализированная редакция СНиП 11-02-96»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с</w:t>
      </w:r>
      <w:r w:rsidR="00AC202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приложением таксации существующих зеленых насаждений, подлежащих вырубке для проведения изыск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ательских работ, рассмотренной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УАиГ;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проекта или плана пересадки зеле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ных насаждений, рассмотренного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УАиГ, в случае проведения пересадки зеленых насаждений.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2.4. В приеме заявки может быть отказано, если отсутствуют либо к ней не приложены какие-либо из обязательных сведений или документов.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2.5. Заявления в У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рассматриваются в течение 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30 (тридцати) календарных дней.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2.6. Перед принятием решения о разрешении (запрещении) вырубки</w:t>
      </w:r>
      <w:r w:rsidR="00AC202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обрезки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пересадки проводится обследование зеленых насаждений Комиссией. Состояние зеленых насаждений оценивается по Шкале оценки состояния зеленых насаждений (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риложение 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№ </w:t>
      </w:r>
      <w:r w:rsidR="00AC202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). Положение о порядке деятельности и состав Комиссии утверждаются Администрацией города 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Воткинска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2.7. Решение Комиссии оформляется актом обследования зеленых насаждений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(Приложение №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2), который хранится в У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течение 3 лет. Заявителю по письменному запросу пр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едоставляется копия указанного а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кта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обследования зеленых насаждений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4551EA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EC6208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целях предотвращения повреждений коммуникация д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начала производства работ по вырубке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обрезке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пересадке зеленых насаждений заявитель обязан вызвать на место представителей организаций, ведающих подземными коммуникациями, воздушными линиями электропередач, при их наличии для согласования производства работ на месте. Без согласования с данными организациями вырубка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обрезка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(или) пересадка зеленых насаждений запрещается.</w:t>
      </w:r>
    </w:p>
    <w:p w:rsidR="009C62A2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Вырубка 20 и более зеленых насаждений производится при </w:t>
      </w:r>
      <w:r w:rsidR="00EC6208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дополнительном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уведомлении 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4551EA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Порубочный билет выдается У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заявителю. Ответственность за соблюдение требований Порубочного билета, удаление порубочных остатков несет заявитель. Ответственность за соблюдение требований безопасности при вырубке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обрезке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пересадке зеленых насаждений несет организация, осуществляющая вырубку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обрезку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пересадку.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4551EA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При ликвидации последствий аварийной и (или) чрезвычайной ситуации должностное лицо организации, на территории которой необходимо выполнить аварийно-восстановительные работы, в пятидневный срок после возникновения ситуации обязано оформить акт освидетельствования поврежденных зеленых насаждений при ликвидации последствий чрезвычайных ситуаций, аварийно-восстановительных работах (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риложение 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№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 при участии 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членов Комиссии и 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отдела </w:t>
      </w:r>
      <w:r w:rsidR="004550B0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делам гражданской обороны и чрезвычайным ситуациям Администрации города Воткинска (далее – отдел ГО и ЧС)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4551EA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После окончания работ по вырубке</w:t>
      </w:r>
      <w:r w:rsidR="009C62A2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обрезке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пересадке заявитель обязан вызвать 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Комиссию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для освидетельствования сведенных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(вырубленных, обрезанных)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пересаженных зеленых насаждений согласно выданному Порубочному билету. 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</w:t>
      </w:r>
      <w:r w:rsidR="00C54FC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</w:t>
      </w:r>
      <w:r w:rsidR="00C54FC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результатам обследования оформляют акт по 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соблюдению требований Порядка (П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риложение 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№</w:t>
      </w:r>
      <w:r w:rsidR="00C54FC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="00D719E9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). Указанный акт хранится в У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течение 3</w:t>
      </w:r>
      <w:r w:rsidR="00C124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(трех)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лет с момента его составления. Заявителю по письменному запросу выдается копия данного акта.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4551EA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При выявлении фактов несанкционированной вырубки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обрезки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пересадке </w:t>
      </w:r>
      <w:r w:rsidR="00C54FC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Комиссией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оформляется акт по соблюдению требований Порядка (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риложение </w:t>
      </w:r>
      <w:r w:rsidR="00C54FC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№ 5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в 1</w:t>
      </w:r>
      <w:r w:rsidR="00C124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(одном)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экземпляре, который хранится в У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течение 3 </w:t>
      </w:r>
      <w:r w:rsidR="00C124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(трех)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лет, и принимаются меры по возмещению вреда, причиненного зеленым насаждениям.</w:t>
      </w:r>
    </w:p>
    <w:p w:rsidR="00C54FC7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4551EA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На основании заявлений юридических и физических лиц допускается выдача Порубочных билетов на вырубку деревьев и кустарников с заменой их на равноценные и</w:t>
      </w:r>
      <w:r w:rsidR="00C54FC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(или)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более ценные породы </w:t>
      </w:r>
      <w:r w:rsidR="00C54FC7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соответствии с п. 5 Порядка.</w:t>
      </w:r>
    </w:p>
    <w:p w:rsidR="006C6540" w:rsidRPr="00EC6208" w:rsidRDefault="006C6540" w:rsidP="006C65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Контроль за приживаемостью посаженных (пересаженных) зеленых насаждений осуществляется в течение 1 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(одного) 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года после их посадки (пересадки)</w:t>
      </w:r>
      <w:r w:rsidR="007E53CB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в соответствии с п. 5.7. и 5.8. Порядка.</w:t>
      </w:r>
    </w:p>
    <w:p w:rsidR="004A352D" w:rsidRPr="00EC6208" w:rsidRDefault="006C6540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4551EA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В случае если Порубочный билет не был реализован полностью или частично в течение устано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вленного срока действия (зеленые насаждения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 вырублены</w:t>
      </w:r>
      <w:r w:rsidR="00DC1A83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не обрезаны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заявитель вправе обратиться повторно за выдачей нового Порубочного билета без повторной оплаты компенсационной стоимости</w:t>
      </w:r>
      <w:r w:rsidR="007E53CB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либо компенсационного озеленения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При этом ранее внесенная оплата компенсационной стоимости</w:t>
      </w:r>
      <w:r w:rsidR="00EC6208"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или произведенное компенсационное озеленение</w:t>
      </w:r>
      <w:r w:rsidRPr="00EC6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первичному Порубочному билету учитывается в счет оплаты нового Порубочного билета.</w:t>
      </w:r>
    </w:p>
    <w:p w:rsidR="00DC1A83" w:rsidRPr="00EC6208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C1A83" w:rsidRPr="007C05D7" w:rsidRDefault="00DC1A83" w:rsidP="00DC1A8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7C05D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3. Санитарная вырубка, обрезка деревьев и кустарников</w:t>
      </w:r>
    </w:p>
    <w:p w:rsidR="00DC1A83" w:rsidRPr="007C05D7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C1A83" w:rsidRPr="007C05D7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3.1. В сложившейся застройке деревья и кустарники подлежат санитарной вырубке по упрощенной схеме:</w:t>
      </w:r>
    </w:p>
    <w:p w:rsidR="00DC1A83" w:rsidRPr="007C05D7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поросль, самосев (хаотичное произрастание);</w:t>
      </w:r>
    </w:p>
    <w:p w:rsidR="00DC1A83" w:rsidRPr="007C05D7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аварийные;</w:t>
      </w:r>
    </w:p>
    <w:p w:rsidR="00DC1A83" w:rsidRPr="007C05D7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 целях обеспечения безопасности движения наземного и воздушного транспорта, соблюдения требований санитарных норм (СанПиН), предъявляемых к инсоляции жилых и общественных зданий и помещений, игровым площадкам, и требований строительных норм и правил (СНиП);</w:t>
      </w:r>
    </w:p>
    <w:p w:rsidR="00DC1A83" w:rsidRPr="00FC2ECB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3.2. Для получения Порубочного билета на санитарную вырубку заинтересованные лица обращаются с заявлением в УЖКХ.</w:t>
      </w:r>
    </w:p>
    <w:p w:rsidR="00DC1A83" w:rsidRPr="007C05D7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C2E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Порубочный билет на вырубку деревьев, находящихся в аварийном состоянии, выдается 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заявителю без согласования с собственниками жилых помещений многоквартирного дома.</w:t>
      </w:r>
    </w:p>
    <w:p w:rsidR="00DC1A83" w:rsidRPr="007C05D7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3.3. На основании заявления проводится обследование деревьев и кустарников, подлежащих вырубке и (или) обрезке Комиссией</w:t>
      </w:r>
      <w:r w:rsidR="00FC2ECB"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При обследовании деревьев и кустарников по письменному обращению могут 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присутств</w:t>
      </w:r>
      <w:r w:rsidR="00FC2ECB"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овать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правообладател</w:t>
      </w:r>
      <w:r w:rsidR="00FC2ECB"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земельного участка, заявител</w:t>
      </w:r>
      <w:r w:rsidR="007C05D7"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</w:t>
      </w:r>
      <w:r w:rsidR="007C05D7"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(или) 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ины</w:t>
      </w:r>
      <w:r w:rsidR="007C05D7"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заинтересованны</w:t>
      </w:r>
      <w:r w:rsidR="007C05D7"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лиц</w:t>
      </w:r>
      <w:r w:rsidR="007C05D7"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(специалисты управляющих компаний, арендаторы земельных участков)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По результатам обследовани</w:t>
      </w:r>
      <w:r w:rsidR="00885F2E"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 составляется акт обследования зеленых насаждений</w:t>
      </w: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(Приложение № 2).</w:t>
      </w:r>
    </w:p>
    <w:p w:rsidR="00DC1A83" w:rsidRPr="007C05D7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C05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3.4. Обследование деревьев и кустарников, подлежащих санитарной вырубке, и выдача Порубочного билета производится в течение 30 (тридцати) календарных дней с момента обращения заявителя с соответствующим заявлением в УЖКХ.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3.5. Работы по санитарной вырубке могут быть произведены в соответствии с п. 2.1</w:t>
      </w:r>
      <w:r w:rsidR="004551EA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="00C54FC7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Порядка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4. Возмещение вреда от повреждения и (или) уничтожения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(вырубка, снос) зеленых насаждений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4.1. Возмещение вреда от повреждения или уничтожения зеленых насаждений производится в денежной форме в полном объеме.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4.1.1. Размер платы определяется У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путем расчета размера материального ущерба, причиненного зеленым насаждениям (далее 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асчет) (П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риложение 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№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3), выполненного представителем У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Методике расчета компенсации при повреждении или уничтожении зеленых насаждений</w:t>
      </w:r>
      <w:r w:rsidR="00885F2E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утвержденной Постановление Администрации г. Воткинска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Методика расчета) на основании представленного заявителем плана таксации или акта.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Расчет с указанием суммы и информация о банковских реквизитах выдаются заявителю, который должен произвести оплату в срок не позднее 3 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(трех) рабочих 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дней до начала производства работ по вырубке деревьев. У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выдает Порубочный билет в течение 3 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(трех) рабочих 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дней после предъявления банковского документа, подтверждающего факт оплаты суммы возмещения ущерба.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Средства от уплаты компенсационной стоимости за вырубку зеленых насаждений подлежат зачислению в бюджет города 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Воткинска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выдаче Порубочного билета отказывается в случае, если заявителем в течение 1 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(одного) 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года с момента получения расчета не производится возмещение вреда окружающей среде, который будет причинен в результате вырубки зеленых насаждений.</w:t>
      </w:r>
    </w:p>
    <w:p w:rsidR="00DC1A83" w:rsidRPr="002C280F" w:rsidRDefault="00DC1A83" w:rsidP="00985B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повреждении зеленых насаждений не до степени прекращения роста без Порубочного билета, в случае, когда невозможно установить, приведет ли указанное повреждение к гибели зеленых насаждений, </w:t>
      </w:r>
      <w:r w:rsidR="00885F2E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членами Комиссии 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осуществляет</w:t>
      </w:r>
      <w:r w:rsidR="00885F2E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ся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наблюдение за поврежденным зеленым насаждением в течение 1 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(одного) 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года с момента его повреждения на предмет гибели. В указанном случае расчет размера материального ущерба, причиненного зеленым насаждениям, составляется при наступлении вегетативного периода, следующего за датой выявления повреждения зеленого насаждения.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4.1.2. Заявитель вправе произвести возмещение вреда от повреждения или уничтожения зеленых насаждений в натуральной форме в соответствии с представленным в У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проектом компенсационного озеленения или опорным пл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аном озеленения, рассмотренным 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УАиГ, в случае, если обеспечит проведение работ по посадке зеленых насаждений, посева газона на территории города в течение одного года с момента вырубки, зафиксированной актом, указанным в п. 2.13</w:t>
      </w:r>
      <w:r w:rsidR="00856E39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Порядка.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Размер материального ущерба, причиненного зеленым насаждениям и подлежащим возмещению в натуральной форме, определяется путем Расчета, выполненного представителем У</w:t>
      </w:r>
      <w:r w:rsidR="00985BC2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Методике расчета на основании представленного заявителем проекта компенсационного озеленения или опорного плана озеленения.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возмещении вреда в натуральной форме У</w:t>
      </w:r>
      <w:r w:rsidR="00C12483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выдает Порубочный билет в течение 30 </w:t>
      </w:r>
      <w:r w:rsidR="00C12483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(тридцати) календарных 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дней с момента поступления заявления на вырубку с указанием в нем сроков проведения компенсационного озеленения и последующим контролем посаженных зеленых насаждений на приживаемость в течение </w:t>
      </w:r>
      <w:r w:rsidR="00C12483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 (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одного</w:t>
      </w:r>
      <w:r w:rsidR="00C12483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года после осуществления посадок.</w:t>
      </w:r>
    </w:p>
    <w:p w:rsidR="00DC1A83" w:rsidRPr="002C280F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невыполнения обязательств по возмещению ущерба в натуральной форме в течение</w:t>
      </w:r>
      <w:r w:rsidR="00C12483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1 (одного)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года (в полном объеме, при частичном возмещении) заявитель возмещает ущерб, причиненный зеленым насаждениям, в денежной форме. Размер платы определяется У</w:t>
      </w:r>
      <w:r w:rsidR="00C12483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путем Расчета размера материального ущерба, причиненного зеленым насаждениям (</w:t>
      </w:r>
      <w:r w:rsidR="00C12483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риложение </w:t>
      </w:r>
      <w:r w:rsidR="00C12483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№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885F2E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). Оплата производится заявителем в течение 30</w:t>
      </w:r>
      <w:r w:rsidR="00C12483"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(тридцати)</w:t>
      </w:r>
      <w:r w:rsidRPr="002C28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календарных дней с момента получения Расчета размера материального ущерба, причиненного зеленым насаждениям.</w:t>
      </w:r>
    </w:p>
    <w:p w:rsidR="00DC1A83" w:rsidRPr="00856E39" w:rsidRDefault="00DC1A83" w:rsidP="00885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4.1.3. Заявитель при соблюдении условий пунктов 4.1.1 и 4.1.2 настоящего Порядка вправе произвести возмещение вреда от повреждения или уничтожения зеленых насаждений в комбинированной (натуральной и денежной) форме.</w:t>
      </w:r>
    </w:p>
    <w:p w:rsidR="00DC1A83" w:rsidRPr="00856E39" w:rsidRDefault="00DC1A83" w:rsidP="00885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4.2. Заказчиками на проведение работ по компенсационному озеленению в рамках предоставленных полномочий выступают структурные подразделения Администрации города, муниципальные учреждения.</w:t>
      </w:r>
    </w:p>
    <w:p w:rsidR="001E7B76" w:rsidRPr="00856E39" w:rsidRDefault="00DC1A83" w:rsidP="001E7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4.3. Вырубка </w:t>
      </w:r>
      <w:r w:rsidR="001E7B76"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бе</w:t>
      </w:r>
      <w:r w:rsidR="00856E39"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 возмещения вреда проводится (н</w:t>
      </w:r>
      <w:r w:rsidR="001E7B76"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 взимается восстановительная стоимость зеленых насаждений и не проводится компенсационное озеленение в случаях):</w:t>
      </w:r>
    </w:p>
    <w:p w:rsidR="001E7B76" w:rsidRPr="00856E39" w:rsidRDefault="001E7B76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3A273A"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строительстве, капитальном ремонте и реконструкции объектов, а также проведении работ, связанных со сносом зеленых насаждений, финансируемых из бюджета муниципального образования «Город Воткинск</w:t>
      </w:r>
      <w:r w:rsidR="00A13745"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</w:t>
      </w: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или при софинансировании работ;</w:t>
      </w:r>
    </w:p>
    <w:p w:rsidR="001E7B76" w:rsidRPr="00856E39" w:rsidRDefault="001E7B76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проведение санитарных рубок;</w:t>
      </w:r>
    </w:p>
    <w:p w:rsidR="001E7B76" w:rsidRPr="00856E39" w:rsidRDefault="001E7B76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обрезки крон деревьев и кустарников при выполнении работ по содержанию зеленых насаждений;</w:t>
      </w:r>
    </w:p>
    <w:p w:rsidR="001E7B76" w:rsidRPr="00856E39" w:rsidRDefault="001E7B76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аварийных деревьев и кустарников;</w:t>
      </w:r>
    </w:p>
    <w:p w:rsidR="003A273A" w:rsidRPr="00856E39" w:rsidRDefault="003A273A" w:rsidP="003A273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сноса и обрезки зеленых насаждений в целях обеспечения нормативных требований к освещенности жилых и общественных зданий и помещений и территорий жилой застройки;</w:t>
      </w:r>
    </w:p>
    <w:p w:rsidR="003A273A" w:rsidRPr="00856E39" w:rsidRDefault="003A273A" w:rsidP="003A2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 территориях, специально отведенных для агротехнической деятельности по разведению и содержанию зеленых насаждений;</w:t>
      </w:r>
    </w:p>
    <w:p w:rsidR="003A273A" w:rsidRPr="00856E39" w:rsidRDefault="003A273A" w:rsidP="003A273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сноса и обрезки зеленых насаждений при ликвидации, а также предотвращении последствий аварийных и чрезвычайных ситуаций;</w:t>
      </w:r>
    </w:p>
    <w:p w:rsidR="003A273A" w:rsidRPr="00856E39" w:rsidRDefault="003A273A" w:rsidP="003A273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сноса и обрезки зеленых насаждений для обеспечения безопасности дорожного движения;</w:t>
      </w:r>
    </w:p>
    <w:p w:rsidR="003A273A" w:rsidRPr="00856E39" w:rsidRDefault="003A273A" w:rsidP="003A273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при проведении работ по реконструкции и капитальному ремонту улично-дорожной сети в рамках заключенного муниципального контракта;</w:t>
      </w:r>
    </w:p>
    <w:p w:rsidR="001E7B76" w:rsidRPr="00856E39" w:rsidRDefault="003A273A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при строительстве, капитальном ремонте и реконструкции объектов государственных и муниципальных учреждений здравоохранения, образования, культуры, спорта и социального обслуживания;</w:t>
      </w:r>
    </w:p>
    <w:p w:rsidR="001E7B76" w:rsidRPr="00856E39" w:rsidRDefault="003A273A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по предписанию </w:t>
      </w:r>
      <w:r w:rsidR="00856E39"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структурных подразделений </w:t>
      </w: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МЧС УР для обеспечения пожарной безопасности;</w:t>
      </w:r>
    </w:p>
    <w:p w:rsidR="001E7B76" w:rsidRPr="00856E39" w:rsidRDefault="001E7B76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проведения работ по обрезке и сносу деревьев и кустарников, расположенных в охранной зоне объектов инженерной инфраструктуры;</w:t>
      </w:r>
    </w:p>
    <w:p w:rsidR="00A13745" w:rsidRPr="00856E39" w:rsidRDefault="00A13745" w:rsidP="00A137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сноса и обрезки зеленых насаждений, расположенных в нарушение действующих строительных норм и правил;</w:t>
      </w:r>
    </w:p>
    <w:p w:rsidR="001E7B76" w:rsidRPr="00856E39" w:rsidRDefault="001E7B76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негативного воздействия зеленых насаждений на техническое состояние объектов капитального строительства;</w:t>
      </w:r>
    </w:p>
    <w:p w:rsidR="001E7B76" w:rsidRPr="00856E39" w:rsidRDefault="001E7B76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пересадки зеленых насаждений;</w:t>
      </w:r>
    </w:p>
    <w:p w:rsidR="001E7B76" w:rsidRPr="00856E39" w:rsidRDefault="001E7B76" w:rsidP="001E7B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56E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сноса и обрезки зеленых насаждений, расположенных на земельных участках, находящихся в собственности физических и юридических лиц.</w:t>
      </w:r>
    </w:p>
    <w:p w:rsidR="00885F2E" w:rsidRPr="00990414" w:rsidRDefault="00885F2E" w:rsidP="00D6121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D61212" w:rsidRPr="00990414" w:rsidRDefault="00D61212" w:rsidP="00D6121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5. Компенсационное озеленение</w:t>
      </w:r>
    </w:p>
    <w:p w:rsidR="00D61212" w:rsidRPr="00990414" w:rsidRDefault="00D61212" w:rsidP="00D6121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D61212" w:rsidRPr="00990414" w:rsidRDefault="00A13745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5.1.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Физические и юридические лица осуществляют компенсационное озеленение на основании соглашения о проведении работ по компенсационному озеленению (далее 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Соглашение), которое заключается с Администрацией города Воткинска.</w:t>
      </w:r>
    </w:p>
    <w:p w:rsidR="00D61212" w:rsidRPr="00990414" w:rsidRDefault="00D61212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Примерная форма Соглашения прилагается в приложении № </w:t>
      </w:r>
      <w:r w:rsidR="00885F2E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 настоящему Положению.</w:t>
      </w:r>
    </w:p>
    <w:p w:rsidR="00D61212" w:rsidRPr="00990414" w:rsidRDefault="00A13745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5.2. 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Видовой состав, возраст и объем зеленых насаждений, подлежащих восстановлению (компенсационному озеленению), определяются </w:t>
      </w:r>
      <w:r w:rsidR="00885F2E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специалистами 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="00885F2E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исходя из размера ущерба, нанесенного окружающей среде, как по количеству единиц зеленых насаждений, так и по площади зеленых насаждений.</w:t>
      </w:r>
    </w:p>
    <w:p w:rsidR="00D61212" w:rsidRPr="00990414" w:rsidRDefault="00A13745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5.3.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Компенсационное озеленение производится за счет собственных средств лиц, заинтересованных в проведении сноса и обрезки зеленых насаждений.</w:t>
      </w:r>
    </w:p>
    <w:p w:rsidR="00885F2E" w:rsidRPr="00990414" w:rsidRDefault="00BD5041" w:rsidP="00BD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5.4. </w:t>
      </w:r>
      <w:r w:rsidR="00885F2E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Компенсационное озеленение (проведение работ по посадке зеленых насаждений) осуществляется путем высадки посадочного материала в соответствии с требованиями </w:t>
      </w:r>
      <w:r w:rsidR="00BE4DE6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Приказа Минстроя России от 16.12.2016 № 972/пр «СП 82.13330.2016. Свод правил. Благоустройство территорий. Актуализированная редакция СНиП III-10-75».</w:t>
      </w:r>
    </w:p>
    <w:p w:rsidR="00D61212" w:rsidRPr="00990414" w:rsidRDefault="00BD5041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5.5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Работы по компенсационному озеленению проводятся в ближайший сезон, подходящий для посадки (посева) зеленых насаждений в открытый грунт, но не позднее 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 (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одного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года с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момента 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вырубки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или обрезки зеленых насаждений.</w:t>
      </w:r>
    </w:p>
    <w:p w:rsidR="00990414" w:rsidRPr="00990414" w:rsidRDefault="00990414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 исключением случаев когда снос зеленых насаждений необходим для строительства, в таком случае срок посадки (посева) зеленых насаждений устанавливается в соответствии со сроком действия документов разрешающих проведения строительных работ.</w:t>
      </w:r>
    </w:p>
    <w:p w:rsidR="00D61212" w:rsidRPr="00990414" w:rsidRDefault="00BD5041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5.6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Уполномоченным органом Администрации города по подготовке и заключению Соглашений на проведение компенсационного озеленения является У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D61212" w:rsidRPr="00990414" w:rsidRDefault="00D61212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 совместно с УАиГ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определяет месторасположение и сроки проведения компенсационного озеленения.</w:t>
      </w:r>
    </w:p>
    <w:p w:rsidR="00D61212" w:rsidRPr="00990414" w:rsidRDefault="00BD5041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5.7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Работы по компенсационному озеленению считаются произведенными после подписания У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акта освидетельствования выполненных работ 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(Приложение № </w:t>
      </w:r>
      <w:r w:rsidR="00885F2E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).</w:t>
      </w:r>
    </w:p>
    <w:p w:rsidR="00D61212" w:rsidRPr="00990414" w:rsidRDefault="00BD5041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5.8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Лицо, ответственное за выполнение компенсационного озеленения, несет ответственность за приживаемость и содержание зеленых насаждений до подписания акта приемки выполненных работ.</w:t>
      </w:r>
    </w:p>
    <w:p w:rsidR="00D61212" w:rsidRPr="00990414" w:rsidRDefault="00BD5041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5.9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Приемка работ по компенсационному озеленению проводится в следующие сроки:</w:t>
      </w:r>
    </w:p>
    <w:p w:rsidR="00D61212" w:rsidRPr="00990414" w:rsidRDefault="00D61212" w:rsidP="00A137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деревьев и кустарников, восстановле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нных до 1 августа текущего года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августе этого же года;</w:t>
      </w:r>
    </w:p>
    <w:p w:rsidR="00D61212" w:rsidRPr="00990414" w:rsidRDefault="00D61212" w:rsidP="00A137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деревьев и кустарников, восстановленных после 1 августа текущего года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летний период следующего года до 1 августа;</w:t>
      </w:r>
    </w:p>
    <w:p w:rsidR="00D61212" w:rsidRPr="00990414" w:rsidRDefault="00D61212" w:rsidP="00A137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газонов 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после массового всхода семян;</w:t>
      </w:r>
    </w:p>
    <w:p w:rsidR="00D61212" w:rsidRPr="00990414" w:rsidRDefault="00D61212" w:rsidP="00A137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цветников из однолетних растений 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="001C7C69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после их приживаемости (на 10 – 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15 день после посадки).</w:t>
      </w:r>
    </w:p>
    <w:p w:rsidR="00D61212" w:rsidRPr="00990414" w:rsidRDefault="00D61212" w:rsidP="00A137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Летний период 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период с 1 июня по 31 августа.</w:t>
      </w:r>
    </w:p>
    <w:p w:rsidR="00D61212" w:rsidRPr="00990414" w:rsidRDefault="00BD5041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5.10</w:t>
      </w:r>
      <w:r w:rsidR="00A13745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После подписания сторонами акта приемки-сдачи выполненных работ работы по компенсационному озеленению считаются выполненными.</w:t>
      </w:r>
    </w:p>
    <w:p w:rsidR="00D61212" w:rsidRPr="00990414" w:rsidRDefault="00BD5041" w:rsidP="00D61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5.11</w:t>
      </w:r>
      <w:r w:rsidR="00F75A9E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Выполнение работ по компенсационному озеленению не в полном объеме и неудовлетворительное состояние восстановленных зеленых насаждений, зафиксированное актом приемки выполненных работ, является основанием для взыскания с ответственных лиц </w:t>
      </w:r>
      <w:r w:rsidR="00F75A9E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компенсационной</w:t>
      </w:r>
      <w:r w:rsidR="00D61212" w:rsidRPr="009904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стоимости зеленых насаждений.</w:t>
      </w:r>
    </w:p>
    <w:p w:rsidR="00D61212" w:rsidRPr="00990414" w:rsidRDefault="00D61212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75A9E" w:rsidRPr="005F28FE" w:rsidRDefault="00F75A9E" w:rsidP="00F75A9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99041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6. Пересадка</w:t>
      </w:r>
      <w:r w:rsidRPr="005F28F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зеленых насаждений</w:t>
      </w: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6.1. При рассмотрении вопроса о сносе зеленых насаждений </w:t>
      </w:r>
      <w:r w:rsidR="00BD5041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Комиссией</w:t>
      </w: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совместно с заявителем может быть принято решение о сохранении зеленых насаждений путем их пересадки на другую территорию.</w:t>
      </w: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принятия решения о сохранении зеленых насаждений, попадающих под снос, путем их пересадки на другую территорию УЖКХ совместно с УАиГ определя</w:t>
      </w:r>
      <w:r w:rsidR="005F28FE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</w:t>
      </w: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 условия и место пересадки, которые указываются </w:t>
      </w:r>
      <w:r w:rsidR="00BD5041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Порубочном билете</w:t>
      </w: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6.2. Пересадка зеленых насаждений осуществляется за счет средств заявителя.</w:t>
      </w: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6.3. Пересадке подлежат деревья с диаметром у основания ствола не более 12 сантиметров и кустарники возрастом до 5 (пяти) лет.</w:t>
      </w: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6.4. Пересадка считается произведенной после подписания сторонами акта освидетельствования выполненных работ (Приложение № </w:t>
      </w:r>
      <w:r w:rsidR="00BD5041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</w:t>
      </w: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).</w:t>
      </w: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6.5. Лицо, ответственное за пересадку зеленых насаждений, несет ответственность за приживаемость и содержание пересаженных зеленых насаждений до подписания акта приемки выполненных работ.</w:t>
      </w: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6.6. Приемка работ по пересадке зеленых насаждений проводится в следующие сроки:</w:t>
      </w:r>
    </w:p>
    <w:p w:rsidR="00F75A9E" w:rsidRPr="005F28FE" w:rsidRDefault="00184038" w:rsidP="0018403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F75A9E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растения, пересаженные до 1 августа текущего года </w:t>
      </w: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="00F75A9E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августе этого же года;</w:t>
      </w:r>
    </w:p>
    <w:p w:rsidR="00F75A9E" w:rsidRPr="005F28FE" w:rsidRDefault="00184038" w:rsidP="0018403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F75A9E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растения, пересаженные после 1 августа текущего года </w:t>
      </w: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="00F75A9E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</w:t>
      </w: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F75A9E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летний период следующего года.</w:t>
      </w: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6.7. После подписания акта приемки выполненных работ </w:t>
      </w:r>
      <w:r w:rsidR="005F28FE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Комиссией</w:t>
      </w: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работы считаются выполненными.</w:t>
      </w:r>
    </w:p>
    <w:p w:rsidR="00F75A9E" w:rsidRPr="005F28FE" w:rsidRDefault="00F75A9E" w:rsidP="00F75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6.8. Неудовлетворительное состояние пересаженных зеленых насаждений, зафиксированное актом приемки выполненных работ, является основанием для взыскания соответствующей </w:t>
      </w:r>
      <w:r w:rsidR="00184038"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компенсационной стоимости</w:t>
      </w:r>
      <w:r w:rsidRPr="005F28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зеленых насаждений с лиц, ответственных за пересадку зеленых насаждений.</w:t>
      </w:r>
    </w:p>
    <w:p w:rsidR="00F75A9E" w:rsidRPr="00D110D8" w:rsidRDefault="00F75A9E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C1A83" w:rsidRPr="00D110D8" w:rsidRDefault="00184038" w:rsidP="0005298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D110D8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7</w:t>
      </w:r>
      <w:r w:rsidR="00DC1A83" w:rsidRPr="00D110D8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. Ответственность за повреждение и (или) уничтожение</w:t>
      </w:r>
    </w:p>
    <w:p w:rsidR="00DC1A83" w:rsidRPr="00D110D8" w:rsidRDefault="00DC1A83" w:rsidP="0005298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D110D8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(вырубка, снос) зеленых насаждений</w:t>
      </w:r>
    </w:p>
    <w:p w:rsidR="00DC1A83" w:rsidRPr="00D110D8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C1A83" w:rsidRPr="00D110D8" w:rsidRDefault="00184038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</w:t>
      </w:r>
      <w:r w:rsidR="00DC1A83"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.1. В индивидуальной жилой застройке контроль за состоянием зеленых насаждений на территории общего пользования осуществляется в пределах закрепленных территорий в соответствии с Правилами благоустройства города </w:t>
      </w:r>
      <w:r w:rsidR="00052984"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Воткинска</w:t>
      </w:r>
      <w:r w:rsidR="00DC1A83"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утвержденными решением </w:t>
      </w:r>
      <w:r w:rsidR="00052984"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Воткинской городской Думы</w:t>
      </w:r>
      <w:r w:rsidR="00DC1A83"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DC1A83" w:rsidRPr="00D110D8" w:rsidRDefault="00184038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</w:t>
      </w:r>
      <w:r w:rsidR="00DC1A83"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.2. Предприятия и организации любой формы собственности, физические лица на принадлежащих им на праве собственности, вещном либо обязательственном праве и иных законных основаниях территориях и объектах, обязаны предпринимать меры по устранению аварийных ситуаций, а также вырубке аварийных деревьев и кустарников.</w:t>
      </w:r>
    </w:p>
    <w:p w:rsidR="00DC1A83" w:rsidRPr="00D110D8" w:rsidRDefault="00184038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</w:t>
      </w:r>
      <w:r w:rsidR="00DC1A83" w:rsidRPr="00D11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.3. За незаконное повреждение и (или) уничтожение (вырубка, снос) зеленых насаждений виновные лица привлекаются к ответственности в соответствии с действующим законодательством.</w:t>
      </w:r>
    </w:p>
    <w:p w:rsidR="00F75A9E" w:rsidRPr="00D110D8" w:rsidRDefault="00F75A9E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C1A83" w:rsidRPr="00283EBB" w:rsidRDefault="00184038" w:rsidP="0005298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8</w:t>
      </w:r>
      <w:r w:rsidR="00DC1A83" w:rsidRPr="00283EB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. Контроль за выполнением настоящего Порядка</w:t>
      </w:r>
    </w:p>
    <w:p w:rsidR="00DC1A83" w:rsidRPr="00283EBB" w:rsidRDefault="00DC1A83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C1A83" w:rsidRPr="00283EBB" w:rsidRDefault="00184038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</w:t>
      </w:r>
      <w:r w:rsidR="00DC1A83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.1. Контроль за выполнением настоящего Порядка осуществляет заместитель главы Администрации города </w:t>
      </w:r>
      <w:r w:rsidR="00052984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Воткинска по </w:t>
      </w:r>
      <w:r w:rsidR="00283EBB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архитектуре, строительству, жилищно-коммунальному хозяйству и т</w:t>
      </w:r>
      <w:r w:rsidR="00052984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ранспорту</w:t>
      </w:r>
      <w:r w:rsidR="00DC1A83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F777E9" w:rsidRPr="00283EBB" w:rsidRDefault="00184038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</w:t>
      </w:r>
      <w:r w:rsidR="00DC1A83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.2. Контроль за соблюдением требований Порядка осуществляет У</w:t>
      </w:r>
      <w:r w:rsidR="00052984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ЖКХ</w:t>
      </w:r>
      <w:r w:rsidR="00DC1A83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BD5041" w:rsidRPr="00283EBB" w:rsidRDefault="00BD5041" w:rsidP="00DC1A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1435D" w:rsidRPr="00283EBB" w:rsidRDefault="00F777E9" w:rsidP="00BD504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043F49">
        <w:rPr>
          <w:rFonts w:ascii="Times New Roman" w:eastAsia="Times New Roman" w:hAnsi="Times New Roman"/>
          <w:spacing w:val="2"/>
          <w:sz w:val="24"/>
          <w:szCs w:val="24"/>
          <w:highlight w:val="yellow"/>
          <w:lang w:eastAsia="ru-RU"/>
        </w:rPr>
        <w:br w:type="page"/>
      </w:r>
      <w:r w:rsidR="00184038"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Приложение № 1</w:t>
      </w:r>
    </w:p>
    <w:p w:rsidR="00184038" w:rsidRPr="00283EBB" w:rsidRDefault="00184038" w:rsidP="0018403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о вырубке, обрезке</w:t>
      </w:r>
    </w:p>
    <w:p w:rsidR="00184038" w:rsidRPr="00283EBB" w:rsidRDefault="00184038" w:rsidP="0018403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(или) пересадке зеленых насаждений</w:t>
      </w:r>
    </w:p>
    <w:p w:rsidR="00184038" w:rsidRPr="00283EBB" w:rsidRDefault="00184038" w:rsidP="0018403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территории МО «Город Воткинск»</w:t>
      </w:r>
    </w:p>
    <w:p w:rsidR="00184038" w:rsidRPr="00283EBB" w:rsidRDefault="00184038" w:rsidP="0018403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F777E9" w:rsidRPr="00283EBB" w:rsidRDefault="00F777E9" w:rsidP="00F77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АДМИНИСТРАЦИЯ ГОРОДА ВОТКИНСКА</w:t>
      </w:r>
    </w:p>
    <w:p w:rsidR="00F777E9" w:rsidRPr="00283EBB" w:rsidRDefault="00F777E9" w:rsidP="00F77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</w:t>
      </w:r>
    </w:p>
    <w:p w:rsidR="00F777E9" w:rsidRPr="00283EBB" w:rsidRDefault="00F777E9" w:rsidP="00F777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83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7E9" w:rsidRPr="00283EBB" w:rsidRDefault="00F777E9" w:rsidP="00F77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27430, г"/>
        </w:smartTagPr>
        <w:r w:rsidRPr="00283EBB">
          <w:rPr>
            <w:rFonts w:ascii="Times New Roman" w:hAnsi="Times New Roman" w:cs="Times New Roman"/>
            <w:sz w:val="24"/>
            <w:szCs w:val="24"/>
          </w:rPr>
          <w:t>427430, г</w:t>
        </w:r>
      </w:smartTag>
      <w:r w:rsidRPr="00283EBB">
        <w:rPr>
          <w:rFonts w:ascii="Times New Roman" w:hAnsi="Times New Roman" w:cs="Times New Roman"/>
          <w:sz w:val="24"/>
          <w:szCs w:val="24"/>
        </w:rPr>
        <w:t>. Воткинск, ул. Ленина, 7, тел. 5-1</w:t>
      </w:r>
      <w:r w:rsidR="00D110D8" w:rsidRPr="00283EBB">
        <w:rPr>
          <w:rFonts w:ascii="Times New Roman" w:hAnsi="Times New Roman" w:cs="Times New Roman"/>
          <w:sz w:val="24"/>
          <w:szCs w:val="24"/>
        </w:rPr>
        <w:t>8</w:t>
      </w:r>
      <w:r w:rsidRPr="00283EBB">
        <w:rPr>
          <w:rFonts w:ascii="Times New Roman" w:hAnsi="Times New Roman" w:cs="Times New Roman"/>
          <w:sz w:val="24"/>
          <w:szCs w:val="24"/>
        </w:rPr>
        <w:t>-</w:t>
      </w:r>
      <w:r w:rsidR="00D110D8" w:rsidRPr="00283EBB">
        <w:rPr>
          <w:rFonts w:ascii="Times New Roman" w:hAnsi="Times New Roman" w:cs="Times New Roman"/>
          <w:sz w:val="24"/>
          <w:szCs w:val="24"/>
        </w:rPr>
        <w:t>01</w:t>
      </w:r>
    </w:p>
    <w:p w:rsidR="00F777E9" w:rsidRPr="00283EBB" w:rsidRDefault="00F777E9" w:rsidP="00F777E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283EBB">
        <w:rPr>
          <w:rFonts w:ascii="Times New Roman" w:hAnsi="Times New Roman" w:cs="Times New Roman"/>
          <w:sz w:val="24"/>
          <w:szCs w:val="24"/>
          <w:lang w:val="en-US"/>
        </w:rPr>
        <w:t>E-mail: votkinsk-gkh@yandex.ru</w:t>
      </w:r>
    </w:p>
    <w:p w:rsidR="00F777E9" w:rsidRPr="00283EBB" w:rsidRDefault="00F777E9" w:rsidP="0018403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</w:p>
    <w:p w:rsidR="00184038" w:rsidRPr="00283EBB" w:rsidRDefault="00184038" w:rsidP="00F77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ПОРУБОЧНЫЙ БИЛЕТ № 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(или) разрешение на пересадку деревьев и кустарников</w:t>
      </w:r>
    </w:p>
    <w:p w:rsidR="00184038" w:rsidRPr="00283EBB" w:rsidRDefault="00184038" w:rsidP="00F77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террито</w:t>
      </w:r>
      <w:r w:rsidR="00F777E9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рии муниципального образования «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Город </w:t>
      </w:r>
      <w:r w:rsidR="00F777E9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Воткинск»</w:t>
      </w:r>
    </w:p>
    <w:p w:rsidR="00184038" w:rsidRPr="00283EBB" w:rsidRDefault="00184038" w:rsidP="0018403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777E9" w:rsidRPr="00283EBB" w:rsidRDefault="00F777E9" w:rsidP="00F77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от «____» ____________ 20__ г.</w:t>
      </w:r>
      <w:r w:rsidRPr="00283EBB">
        <w:rPr>
          <w:rFonts w:ascii="Times New Roman" w:hAnsi="Times New Roman" w:cs="Times New Roman"/>
          <w:sz w:val="24"/>
          <w:szCs w:val="24"/>
        </w:rPr>
        <w:tab/>
      </w:r>
      <w:r w:rsidRPr="00283EBB">
        <w:rPr>
          <w:rFonts w:ascii="Times New Roman" w:hAnsi="Times New Roman" w:cs="Times New Roman"/>
          <w:sz w:val="24"/>
          <w:szCs w:val="24"/>
        </w:rPr>
        <w:tab/>
      </w:r>
      <w:r w:rsidRPr="00283EBB">
        <w:rPr>
          <w:rFonts w:ascii="Times New Roman" w:hAnsi="Times New Roman" w:cs="Times New Roman"/>
          <w:sz w:val="24"/>
          <w:szCs w:val="24"/>
        </w:rPr>
        <w:tab/>
      </w:r>
      <w:r w:rsidRPr="00283EBB">
        <w:rPr>
          <w:rFonts w:ascii="Times New Roman" w:hAnsi="Times New Roman" w:cs="Times New Roman"/>
          <w:sz w:val="24"/>
          <w:szCs w:val="24"/>
        </w:rPr>
        <w:tab/>
      </w:r>
      <w:r w:rsidRPr="00283EBB">
        <w:rPr>
          <w:rFonts w:ascii="Times New Roman" w:hAnsi="Times New Roman" w:cs="Times New Roman"/>
          <w:sz w:val="24"/>
          <w:szCs w:val="24"/>
        </w:rPr>
        <w:tab/>
      </w:r>
      <w:r w:rsidRPr="00283EBB">
        <w:rPr>
          <w:rFonts w:ascii="Times New Roman" w:hAnsi="Times New Roman" w:cs="Times New Roman"/>
          <w:sz w:val="24"/>
          <w:szCs w:val="24"/>
        </w:rPr>
        <w:tab/>
      </w:r>
      <w:r w:rsidRPr="00283EBB">
        <w:rPr>
          <w:rFonts w:ascii="Times New Roman" w:hAnsi="Times New Roman" w:cs="Times New Roman"/>
          <w:sz w:val="24"/>
          <w:szCs w:val="24"/>
        </w:rPr>
        <w:tab/>
      </w:r>
      <w:r w:rsidRPr="00283EBB">
        <w:rPr>
          <w:rFonts w:ascii="Times New Roman" w:hAnsi="Times New Roman" w:cs="Times New Roman"/>
          <w:sz w:val="24"/>
          <w:szCs w:val="24"/>
        </w:rPr>
        <w:tab/>
        <w:t>город Воткинск</w:t>
      </w:r>
    </w:p>
    <w:p w:rsidR="00F777E9" w:rsidRPr="00283EBB" w:rsidRDefault="00F777E9" w:rsidP="00F777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77E9" w:rsidRPr="00283EBB" w:rsidRDefault="00F777E9" w:rsidP="00F777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hAnsi="Times New Roman"/>
          <w:sz w:val="24"/>
          <w:szCs w:val="24"/>
        </w:rPr>
        <w:t xml:space="preserve">Выдано Управлением жилищно-коммунального хозяйства Администрации города Воткинска: 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</w:t>
      </w:r>
    </w:p>
    <w:p w:rsidR="00F777E9" w:rsidRPr="00283EBB" w:rsidRDefault="00F777E9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</w:t>
      </w:r>
    </w:p>
    <w:p w:rsidR="00F777E9" w:rsidRPr="00283EBB" w:rsidRDefault="00F777E9" w:rsidP="00F77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(Ф.И.О., должность)</w:t>
      </w:r>
    </w:p>
    <w:p w:rsidR="00F777E9" w:rsidRPr="00283EBB" w:rsidRDefault="00F777E9" w:rsidP="00F77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Заявителю: _______________________________________________________________________</w:t>
      </w:r>
    </w:p>
    <w:p w:rsidR="00F777E9" w:rsidRPr="00283EBB" w:rsidRDefault="00F777E9" w:rsidP="00F777E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3EB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– для граждан, полное наименование – для юридических лиц)</w:t>
      </w:r>
    </w:p>
    <w:p w:rsidR="00F777E9" w:rsidRPr="00283EBB" w:rsidRDefault="00F777E9" w:rsidP="00F77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77E9" w:rsidRPr="00283EBB" w:rsidRDefault="00F777E9" w:rsidP="00F777E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3EBB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Разрешается производить работы _________________</w:t>
      </w:r>
      <w:r w:rsidR="00F777E9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  <w:r w:rsidR="00F777E9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(наименование работ: вырубка (снос), пересадка зеленых насаждений)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земельном участке, расположенном: ___</w:t>
      </w:r>
      <w:r w:rsidR="00F777E9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  <w:r w:rsidR="00F777E9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(адрес, месторасположение земельного участка)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 выдачи порубочного билета: _____________</w:t>
      </w:r>
      <w:r w:rsidR="00F777E9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</w:t>
      </w:r>
      <w:r w:rsidR="00F777E9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</w:t>
      </w:r>
    </w:p>
    <w:p w:rsidR="00184038" w:rsidRPr="00283EBB" w:rsidRDefault="00184038" w:rsidP="006C1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(заявление заинтересованного лица, акт обследования зеленых насаждений либо</w:t>
      </w:r>
    </w:p>
    <w:p w:rsidR="006C1AAE" w:rsidRPr="00283EBB" w:rsidRDefault="006C1AAE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</w:t>
      </w:r>
    </w:p>
    <w:p w:rsidR="00184038" w:rsidRPr="00283EBB" w:rsidRDefault="00184038" w:rsidP="006C1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проектная документация, расчет размера материального ущерба, причиненного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зеленым насаждениям)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Компенсационная стоимость в сумме _____________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оплачена ________________________________________________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</w:t>
      </w:r>
    </w:p>
    <w:p w:rsidR="00184038" w:rsidRPr="00283EBB" w:rsidRDefault="00184038" w:rsidP="006C1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(указываются реквизиты платежного поручения)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Состав работ: ____________________________________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Условия компенсационного озеленения: _____________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 Срок действия порубочного билета: до 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____________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20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г.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83EBB" w:rsidRPr="00283EBB" w:rsidRDefault="00283EBB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Работы по вырубке, обрезке и (или) пересадке зеленых насаждений проводятся безопасным способом, в соответствии с установленными требованиями по технике безопасности.</w:t>
      </w:r>
    </w:p>
    <w:p w:rsidR="00184038" w:rsidRPr="00283EBB" w:rsidRDefault="00283EBB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После окончания работ п</w:t>
      </w:r>
      <w:r w:rsidR="00184038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вырубке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обрезке</w:t>
      </w:r>
      <w:r w:rsidR="00184038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(или) пересадке зеленых насаждений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84038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сообщить в Управление 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жилищно-коммунального хозяйства </w:t>
      </w:r>
      <w:r w:rsidR="00184038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Администрации города 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Воткинска </w:t>
      </w:r>
      <w:r w:rsidR="00184038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телефон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 (факсу)</w:t>
      </w:r>
      <w:r w:rsidR="00184038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(8-34145) 5-18-01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C1AAE" w:rsidRPr="00283EBB" w:rsidRDefault="006C1AAE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Начальник</w:t>
      </w:r>
      <w:r w:rsidR="00CD70F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Управления ЖКХ</w:t>
      </w:r>
    </w:p>
    <w:p w:rsidR="00184038" w:rsidRPr="00283EBB" w:rsidRDefault="006C1AAE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Администрации г. Воткинска </w:t>
      </w:r>
      <w:r w:rsidR="00184038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_____________</w:t>
      </w:r>
      <w:r w:rsidR="00184038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</w:t>
      </w:r>
    </w:p>
    <w:p w:rsidR="00184038" w:rsidRPr="00283EBB" w:rsidRDefault="00CD70FE" w:rsidP="006C1AAE">
      <w:pPr>
        <w:shd w:val="clear" w:color="auto" w:fill="FFFFFF"/>
        <w:spacing w:after="0" w:line="240" w:lineRule="auto"/>
        <w:ind w:firstLine="3119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подпись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)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="00184038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 xml:space="preserve">  </w:t>
      </w:r>
      <w:r w:rsidR="006C1AAE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(инициалы, Фамилия)</w:t>
      </w:r>
    </w:p>
    <w:p w:rsidR="006C1AAE" w:rsidRPr="00283EBB" w:rsidRDefault="00184038" w:rsidP="006C1AAE">
      <w:pPr>
        <w:shd w:val="clear" w:color="auto" w:fill="FFFFFF"/>
        <w:spacing w:after="0" w:line="240" w:lineRule="auto"/>
        <w:ind w:firstLine="3119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М.П.</w:t>
      </w:r>
    </w:p>
    <w:p w:rsidR="00CD70FE" w:rsidRPr="00283EBB" w:rsidRDefault="00CD70FE" w:rsidP="00CD70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Подготовил: ______________________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___________________</w:t>
      </w:r>
    </w:p>
    <w:p w:rsidR="00CD70FE" w:rsidRPr="00283EBB" w:rsidRDefault="00CD70FE" w:rsidP="00CD70FE">
      <w:pPr>
        <w:shd w:val="clear" w:color="auto" w:fill="FFFFFF"/>
        <w:spacing w:after="0" w:line="240" w:lineRule="auto"/>
        <w:ind w:firstLine="1276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(должность)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  <w:t>(подпись)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  <w:t>(инициалы, Фамилия)</w:t>
      </w:r>
    </w:p>
    <w:p w:rsidR="006C1AAE" w:rsidRPr="00283EBB" w:rsidRDefault="006C1AAE" w:rsidP="006C1AA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Приложение № 2</w:t>
      </w:r>
    </w:p>
    <w:p w:rsidR="006C1AAE" w:rsidRPr="00283EBB" w:rsidRDefault="006C1AAE" w:rsidP="006C1AA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о вырубке, обрезке</w:t>
      </w:r>
    </w:p>
    <w:p w:rsidR="006C1AAE" w:rsidRPr="00283EBB" w:rsidRDefault="006C1AAE" w:rsidP="006C1AA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(или) пересадке зеленых насаждений</w:t>
      </w:r>
    </w:p>
    <w:p w:rsidR="006C1AAE" w:rsidRPr="00283EBB" w:rsidRDefault="006C1AAE" w:rsidP="006C1AA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территории МО «Город Воткинск»</w:t>
      </w:r>
    </w:p>
    <w:p w:rsidR="00184038" w:rsidRPr="00283EBB" w:rsidRDefault="00184038" w:rsidP="006C1AAE">
      <w:pPr>
        <w:shd w:val="clear" w:color="auto" w:fill="FFFFFF"/>
        <w:spacing w:after="0" w:line="240" w:lineRule="auto"/>
        <w:ind w:firstLine="311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C1AAE" w:rsidRPr="00283EBB" w:rsidRDefault="006C1AAE" w:rsidP="006C1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АКТ № ___</w:t>
      </w:r>
    </w:p>
    <w:p w:rsidR="006C1AAE" w:rsidRPr="00283EBB" w:rsidRDefault="00EF41AB" w:rsidP="006C1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обследования зеленых насаждений</w:t>
      </w:r>
    </w:p>
    <w:p w:rsidR="006C1AAE" w:rsidRPr="00283EBB" w:rsidRDefault="006C1AAE" w:rsidP="006C1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C1AAE" w:rsidRPr="00283EBB" w:rsidRDefault="006C1AAE" w:rsidP="006C1A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3EBB">
        <w:rPr>
          <w:rFonts w:ascii="Times New Roman" w:hAnsi="Times New Roman"/>
          <w:sz w:val="24"/>
          <w:szCs w:val="24"/>
        </w:rPr>
        <w:t>от «____» ____________ 20__ г.</w:t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  <w:t>город Воткинск</w:t>
      </w:r>
    </w:p>
    <w:p w:rsidR="006C1AAE" w:rsidRPr="00283EBB" w:rsidRDefault="006C1AAE" w:rsidP="006C1A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C1AAE" w:rsidRPr="00283EBB" w:rsidRDefault="006C1AAE" w:rsidP="006C1A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Комиссия в составе представителей:</w:t>
      </w:r>
    </w:p>
    <w:p w:rsidR="006C1AAE" w:rsidRPr="00283EBB" w:rsidRDefault="006C1AAE" w:rsidP="006C1A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</w:t>
      </w:r>
      <w:r w:rsidR="00170D20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________________________;</w:t>
      </w:r>
    </w:p>
    <w:p w:rsidR="006C1AAE" w:rsidRPr="00283EBB" w:rsidRDefault="006C1AAE" w:rsidP="0017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</w:t>
      </w:r>
      <w:r w:rsidR="00170D20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, Ф.И.О.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)</w:t>
      </w:r>
    </w:p>
    <w:p w:rsidR="00170D20" w:rsidRPr="00283EBB" w:rsidRDefault="00170D20" w:rsidP="00170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170D20" w:rsidRPr="00283EBB" w:rsidRDefault="00170D20" w:rsidP="0017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170D20" w:rsidRPr="00283EBB" w:rsidRDefault="00170D20" w:rsidP="00170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170D20" w:rsidRPr="00283EBB" w:rsidRDefault="00170D20" w:rsidP="0017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170D20" w:rsidRPr="00283EBB" w:rsidRDefault="00170D20" w:rsidP="00170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170D20" w:rsidRPr="00283EBB" w:rsidRDefault="00170D20" w:rsidP="0017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170D20" w:rsidRPr="00283EBB" w:rsidRDefault="00170D20" w:rsidP="00170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</w:t>
      </w:r>
    </w:p>
    <w:p w:rsidR="00170D20" w:rsidRPr="00283EBB" w:rsidRDefault="00170D20" w:rsidP="00170D2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3EB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– для граждан, полное наименование – для юридических лиц; адрес заявителя)</w:t>
      </w:r>
    </w:p>
    <w:p w:rsidR="006C1AAE" w:rsidRPr="00283EBB" w:rsidRDefault="006C1AAE" w:rsidP="006C1A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присутствии: ____________________________</w:t>
      </w:r>
      <w:r w:rsidR="00170D20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</w:t>
      </w:r>
      <w:r w:rsidR="00170D20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170D20" w:rsidRPr="00283EBB" w:rsidRDefault="00170D20" w:rsidP="0017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(наименование организации, должность, Ф.И.О.)</w:t>
      </w:r>
    </w:p>
    <w:p w:rsidR="006C1AAE" w:rsidRPr="00283EBB" w:rsidRDefault="006C1AAE" w:rsidP="006C1A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Проведено обследование _______________________________________________</w:t>
      </w:r>
      <w:r w:rsidR="00753DAD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____.</w:t>
      </w:r>
    </w:p>
    <w:p w:rsidR="006C1AAE" w:rsidRPr="00283EBB" w:rsidRDefault="006C1AAE" w:rsidP="00753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(адрес)</w:t>
      </w:r>
    </w:p>
    <w:p w:rsidR="00753DAD" w:rsidRPr="00283EBB" w:rsidRDefault="00753DAD" w:rsidP="00753D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результатам осмотра обнаружено: _________________________________________________</w:t>
      </w:r>
    </w:p>
    <w:p w:rsidR="00753DAD" w:rsidRPr="00283EBB" w:rsidRDefault="00753DAD" w:rsidP="00753D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___________________________________________________________________________________</w:t>
      </w:r>
    </w:p>
    <w:p w:rsidR="00753DAD" w:rsidRPr="00283EBB" w:rsidRDefault="00753DAD" w:rsidP="00753D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___________________________________________________________________________________</w:t>
      </w:r>
    </w:p>
    <w:p w:rsidR="00184038" w:rsidRPr="00283EBB" w:rsidRDefault="006C1AAE" w:rsidP="00C447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Ведомость существующих зеленых насаждений</w:t>
      </w:r>
    </w:p>
    <w:tbl>
      <w:tblPr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39"/>
        <w:gridCol w:w="2230"/>
        <w:gridCol w:w="1737"/>
        <w:gridCol w:w="1382"/>
        <w:gridCol w:w="2689"/>
      </w:tblGrid>
      <w:tr w:rsidR="000239A5" w:rsidRPr="00283EBB" w:rsidTr="00C6547D">
        <w:tc>
          <w:tcPr>
            <w:tcW w:w="817" w:type="dxa"/>
            <w:vAlign w:val="center"/>
          </w:tcPr>
          <w:p w:rsidR="000239A5" w:rsidRPr="00283EBB" w:rsidRDefault="000239A5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9" w:type="dxa"/>
            <w:vAlign w:val="center"/>
          </w:tcPr>
          <w:p w:rsidR="000239A5" w:rsidRPr="00283EBB" w:rsidRDefault="000239A5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 породы</w:t>
            </w:r>
          </w:p>
        </w:tc>
        <w:tc>
          <w:tcPr>
            <w:tcW w:w="2230" w:type="dxa"/>
            <w:vAlign w:val="center"/>
          </w:tcPr>
          <w:p w:rsidR="000239A5" w:rsidRPr="00283EBB" w:rsidRDefault="000239A5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Диаметр ствола на высоте 1,3 м, см</w:t>
            </w:r>
          </w:p>
        </w:tc>
        <w:tc>
          <w:tcPr>
            <w:tcW w:w="1737" w:type="dxa"/>
            <w:vAlign w:val="center"/>
          </w:tcPr>
          <w:p w:rsidR="000239A5" w:rsidRPr="00283EBB" w:rsidRDefault="000239A5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82" w:type="dxa"/>
            <w:vAlign w:val="center"/>
          </w:tcPr>
          <w:p w:rsidR="000239A5" w:rsidRPr="00283EBB" w:rsidRDefault="000239A5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68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239A5" w:rsidRPr="00283EBB" w:rsidTr="00C6547D">
        <w:tc>
          <w:tcPr>
            <w:tcW w:w="81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0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2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6</w:t>
            </w:r>
          </w:p>
        </w:tc>
      </w:tr>
      <w:tr w:rsidR="000239A5" w:rsidRPr="00283EBB" w:rsidTr="00C6547D">
        <w:tc>
          <w:tcPr>
            <w:tcW w:w="81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239A5" w:rsidRPr="00283EBB" w:rsidTr="00C6547D">
        <w:tc>
          <w:tcPr>
            <w:tcW w:w="81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239A5" w:rsidRPr="00283EBB" w:rsidTr="00C6547D">
        <w:tc>
          <w:tcPr>
            <w:tcW w:w="81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239A5" w:rsidRPr="00283EBB" w:rsidTr="00C6547D">
        <w:tc>
          <w:tcPr>
            <w:tcW w:w="81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0239A5" w:rsidRPr="00283EBB" w:rsidRDefault="000239A5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84038" w:rsidRPr="00283EBB" w:rsidRDefault="00184038" w:rsidP="00F77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239A5" w:rsidRPr="00283EBB" w:rsidRDefault="000239A5" w:rsidP="00023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Решение Комиссии: _________________________________________________________________</w:t>
      </w:r>
    </w:p>
    <w:p w:rsidR="000239A5" w:rsidRPr="00283EBB" w:rsidRDefault="000239A5" w:rsidP="00023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__________________________________________________________________________________.</w:t>
      </w:r>
    </w:p>
    <w:p w:rsidR="00C44790" w:rsidRPr="00283EBB" w:rsidRDefault="00C44790" w:rsidP="00023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на ___ листах.</w:t>
      </w:r>
    </w:p>
    <w:p w:rsidR="000239A5" w:rsidRPr="00283EBB" w:rsidRDefault="000239A5" w:rsidP="006C1A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10157" w:type="dxa"/>
        <w:tblInd w:w="108" w:type="dxa"/>
        <w:tblLook w:val="04A0"/>
      </w:tblPr>
      <w:tblGrid>
        <w:gridCol w:w="2376"/>
        <w:gridCol w:w="426"/>
        <w:gridCol w:w="856"/>
        <w:gridCol w:w="2051"/>
        <w:gridCol w:w="709"/>
        <w:gridCol w:w="3739"/>
      </w:tblGrid>
      <w:tr w:rsidR="00753DAD" w:rsidRPr="00283EBB" w:rsidTr="000239A5">
        <w:tc>
          <w:tcPr>
            <w:tcW w:w="280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Председатель</w:t>
            </w:r>
            <w:r w:rsidR="000239A5"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комиссии:</w:t>
            </w:r>
          </w:p>
        </w:tc>
        <w:tc>
          <w:tcPr>
            <w:tcW w:w="856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0239A5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0239A5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 присутствии:</w:t>
            </w: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753DAD" w:rsidRPr="00283EBB" w:rsidRDefault="00753DAD" w:rsidP="006309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0239A5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53DAD" w:rsidRPr="00283EBB" w:rsidTr="000239A5">
        <w:tc>
          <w:tcPr>
            <w:tcW w:w="2376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753DAD" w:rsidRPr="00283EBB" w:rsidRDefault="00753DAD" w:rsidP="00753D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44790" w:rsidRPr="00283EBB" w:rsidRDefault="000239A5" w:rsidP="00C447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  <w:r w:rsidR="00C44790"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Приложение № 3</w:t>
      </w:r>
    </w:p>
    <w:p w:rsidR="00C44790" w:rsidRPr="00283EBB" w:rsidRDefault="00C44790" w:rsidP="00C447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о вырубке, обрезке</w:t>
      </w:r>
    </w:p>
    <w:p w:rsidR="00C44790" w:rsidRPr="00283EBB" w:rsidRDefault="00C44790" w:rsidP="00C447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(или) пересадке зеленых насаждений</w:t>
      </w:r>
    </w:p>
    <w:p w:rsidR="00753DAD" w:rsidRPr="00283EBB" w:rsidRDefault="00C44790" w:rsidP="00C447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территории МО «Город Воткинск»</w:t>
      </w:r>
    </w:p>
    <w:p w:rsidR="008E678E" w:rsidRPr="00283EBB" w:rsidRDefault="008E678E" w:rsidP="008E67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8E678E" w:rsidRPr="00283EBB" w:rsidRDefault="008E678E" w:rsidP="008E6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АДМИНИСТРАЦИЯ ГОРОДА ВОТКИНСКА</w:t>
      </w:r>
    </w:p>
    <w:p w:rsidR="008E678E" w:rsidRPr="00283EBB" w:rsidRDefault="008E678E" w:rsidP="008E6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</w:t>
      </w:r>
    </w:p>
    <w:p w:rsidR="008E678E" w:rsidRPr="00283EBB" w:rsidRDefault="008E678E" w:rsidP="008E67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83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678E" w:rsidRPr="00283EBB" w:rsidRDefault="008E678E" w:rsidP="008E6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27430, г"/>
        </w:smartTagPr>
        <w:r w:rsidRPr="00283EBB">
          <w:rPr>
            <w:rFonts w:ascii="Times New Roman" w:hAnsi="Times New Roman" w:cs="Times New Roman"/>
            <w:sz w:val="24"/>
            <w:szCs w:val="24"/>
          </w:rPr>
          <w:t>427430, г</w:t>
        </w:r>
      </w:smartTag>
      <w:r w:rsidRPr="00283EBB">
        <w:rPr>
          <w:rFonts w:ascii="Times New Roman" w:hAnsi="Times New Roman" w:cs="Times New Roman"/>
          <w:sz w:val="24"/>
          <w:szCs w:val="24"/>
        </w:rPr>
        <w:t>. Воткинск, ул. Ленина, 7, тел. 5-1</w:t>
      </w:r>
      <w:r w:rsidR="00283EBB" w:rsidRPr="00283EBB">
        <w:rPr>
          <w:rFonts w:ascii="Times New Roman" w:hAnsi="Times New Roman" w:cs="Times New Roman"/>
          <w:sz w:val="24"/>
          <w:szCs w:val="24"/>
        </w:rPr>
        <w:t>8</w:t>
      </w:r>
      <w:r w:rsidRPr="00283EBB">
        <w:rPr>
          <w:rFonts w:ascii="Times New Roman" w:hAnsi="Times New Roman" w:cs="Times New Roman"/>
          <w:sz w:val="24"/>
          <w:szCs w:val="24"/>
        </w:rPr>
        <w:t>-</w:t>
      </w:r>
      <w:r w:rsidR="00283EBB" w:rsidRPr="00283EBB">
        <w:rPr>
          <w:rFonts w:ascii="Times New Roman" w:hAnsi="Times New Roman" w:cs="Times New Roman"/>
          <w:sz w:val="24"/>
          <w:szCs w:val="24"/>
        </w:rPr>
        <w:t>0</w:t>
      </w:r>
      <w:r w:rsidRPr="00283EBB">
        <w:rPr>
          <w:rFonts w:ascii="Times New Roman" w:hAnsi="Times New Roman" w:cs="Times New Roman"/>
          <w:sz w:val="24"/>
          <w:szCs w:val="24"/>
        </w:rPr>
        <w:t>1</w:t>
      </w:r>
    </w:p>
    <w:p w:rsidR="008E678E" w:rsidRPr="00283EBB" w:rsidRDefault="008E678E" w:rsidP="008E678E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283EBB">
        <w:rPr>
          <w:rFonts w:ascii="Times New Roman" w:hAnsi="Times New Roman" w:cs="Times New Roman"/>
          <w:sz w:val="24"/>
          <w:szCs w:val="24"/>
          <w:lang w:val="en-US"/>
        </w:rPr>
        <w:t>E-mail: votkinsk-gkh@yandex.ru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</w:p>
    <w:p w:rsidR="00C44790" w:rsidRPr="00283EBB" w:rsidRDefault="00C44790" w:rsidP="00630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bookmarkStart w:id="0" w:name="Par398"/>
      <w:bookmarkEnd w:id="0"/>
      <w:r w:rsidRPr="00283EB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РАСЧЕТ </w:t>
      </w:r>
      <w:r w:rsidR="006309EF" w:rsidRPr="00283EB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№</w:t>
      </w:r>
      <w:r w:rsidRPr="00283EB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______</w:t>
      </w:r>
    </w:p>
    <w:p w:rsidR="00EF41AB" w:rsidRPr="00283EBB" w:rsidRDefault="00EF41AB" w:rsidP="00630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размера материального ущерба,</w:t>
      </w:r>
    </w:p>
    <w:p w:rsidR="00C44790" w:rsidRPr="00283EBB" w:rsidRDefault="00EF41AB" w:rsidP="00630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причиненного зеленым насаждениям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44790" w:rsidRPr="00283EBB" w:rsidRDefault="006309EF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3EBB">
        <w:rPr>
          <w:rFonts w:ascii="Times New Roman" w:hAnsi="Times New Roman"/>
          <w:sz w:val="24"/>
          <w:szCs w:val="24"/>
        </w:rPr>
        <w:t>от «____» ____________ 20__ г.</w:t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  <w:t>город Воткинск</w:t>
      </w:r>
    </w:p>
    <w:p w:rsidR="006309EF" w:rsidRPr="00283EBB" w:rsidRDefault="006309EF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Настоящий Расчет составлен ______________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</w:t>
      </w:r>
    </w:p>
    <w:p w:rsidR="00C44790" w:rsidRPr="00283EBB" w:rsidRDefault="00C44790" w:rsidP="00630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 xml:space="preserve">должность, 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Ф.И.О.)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Управления 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жилищно-коммунального хозяйства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Администрации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города 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Воткинска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присутствии заказчика _______________________________________________________________.</w:t>
      </w:r>
    </w:p>
    <w:p w:rsidR="00C44790" w:rsidRPr="00283EBB" w:rsidRDefault="00C44790" w:rsidP="00630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(организация, должность, Ф.И.О.)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Вид, объем вреда, причиненного зеленым насаждениям,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произраставшим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(ющим)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адресу: _____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______________________________________________________,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результате ___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______________________________________________________,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составляет:</w:t>
      </w:r>
    </w:p>
    <w:p w:rsidR="00C44790" w:rsidRPr="00283EBB" w:rsidRDefault="00C44790" w:rsidP="00630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Расчет размера материального ущерба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1739"/>
        <w:gridCol w:w="1451"/>
        <w:gridCol w:w="2197"/>
        <w:gridCol w:w="3969"/>
      </w:tblGrid>
      <w:tr w:rsidR="006309EF" w:rsidRPr="00283EBB" w:rsidTr="00C6547D">
        <w:tc>
          <w:tcPr>
            <w:tcW w:w="675" w:type="dxa"/>
            <w:vAlign w:val="center"/>
          </w:tcPr>
          <w:p w:rsidR="006309EF" w:rsidRPr="00283EBB" w:rsidRDefault="006309EF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6309EF" w:rsidRPr="00283EBB" w:rsidRDefault="006309EF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9" w:type="dxa"/>
            <w:vAlign w:val="center"/>
          </w:tcPr>
          <w:p w:rsidR="006309EF" w:rsidRPr="00283EBB" w:rsidRDefault="006309EF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 породы</w:t>
            </w:r>
          </w:p>
        </w:tc>
        <w:tc>
          <w:tcPr>
            <w:tcW w:w="1451" w:type="dxa"/>
            <w:vAlign w:val="center"/>
          </w:tcPr>
          <w:p w:rsidR="006309EF" w:rsidRPr="00283EBB" w:rsidRDefault="006309EF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97" w:type="dxa"/>
            <w:vAlign w:val="center"/>
          </w:tcPr>
          <w:p w:rsidR="006309EF" w:rsidRPr="00283EBB" w:rsidRDefault="006309EF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Диаметр ствола на высоте 1,3 м, см</w:t>
            </w:r>
          </w:p>
        </w:tc>
        <w:tc>
          <w:tcPr>
            <w:tcW w:w="3969" w:type="dxa"/>
            <w:vAlign w:val="center"/>
          </w:tcPr>
          <w:p w:rsidR="006309EF" w:rsidRPr="00283EBB" w:rsidRDefault="006309EF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Расчет суммы</w:t>
            </w:r>
          </w:p>
        </w:tc>
      </w:tr>
      <w:tr w:rsidR="006309EF" w:rsidRPr="00283EBB" w:rsidTr="00C6547D">
        <w:tc>
          <w:tcPr>
            <w:tcW w:w="675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309EF" w:rsidRPr="00283EBB" w:rsidTr="00C6547D">
        <w:tc>
          <w:tcPr>
            <w:tcW w:w="675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309EF" w:rsidRPr="00283EBB" w:rsidTr="00C6547D">
        <w:tc>
          <w:tcPr>
            <w:tcW w:w="675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9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309EF" w:rsidRPr="00283EBB" w:rsidRDefault="006309EF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309EF" w:rsidRPr="00283EBB" w:rsidRDefault="006309EF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Ущерб, нанесенный зеленому фонду города, составляет: ____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 (руб.)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Сумма  ущерба  определена на основании </w:t>
      </w:r>
      <w:hyperlink w:anchor="Par478" w:history="1">
        <w:r w:rsidRPr="00283EBB"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Методики</w:t>
        </w:r>
      </w:hyperlink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расчета компенсации при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повреждении или уничтожении зеленых насаждений.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Настоящий Расчет действителен до 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____________ 20__ г.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309EF" w:rsidRPr="00283EBB" w:rsidRDefault="00C44790" w:rsidP="00630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Специалист У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правления ЖКХ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: 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__________________</w:t>
      </w:r>
    </w:p>
    <w:p w:rsidR="006309EF" w:rsidRPr="00283EBB" w:rsidRDefault="006309EF" w:rsidP="006309EF">
      <w:pPr>
        <w:shd w:val="clear" w:color="auto" w:fill="FFFFFF"/>
        <w:spacing w:after="0" w:line="240" w:lineRule="auto"/>
        <w:ind w:firstLine="3261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(должность)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  <w:t>(подпись)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  <w:t>(инициалы, Фамилия)</w:t>
      </w:r>
    </w:p>
    <w:p w:rsidR="006309EF" w:rsidRPr="00283EBB" w:rsidRDefault="006309EF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расчетом ознакомлен 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заявитель (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представитель заказчика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 ____________________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</w:t>
      </w:r>
    </w:p>
    <w:p w:rsidR="00C44790" w:rsidRPr="00283EBB" w:rsidRDefault="006309EF" w:rsidP="006309EF">
      <w:pPr>
        <w:shd w:val="clear" w:color="auto" w:fill="FFFFFF"/>
        <w:spacing w:after="0" w:line="240" w:lineRule="auto"/>
        <w:ind w:firstLine="6379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</w:t>
      </w:r>
      <w:r w:rsidR="00C44790"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Ф.И.О., подпись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)</w:t>
      </w:r>
    </w:p>
    <w:p w:rsidR="00C44790" w:rsidRPr="00283EBB" w:rsidRDefault="00C44790" w:rsidP="00C44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</w:t>
      </w:r>
      <w:r w:rsidR="006309EF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</w:t>
      </w:r>
    </w:p>
    <w:p w:rsidR="00C44790" w:rsidRPr="00283EBB" w:rsidRDefault="00C44790" w:rsidP="00630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(наименование организации)</w:t>
      </w:r>
    </w:p>
    <w:p w:rsidR="00AA2B29" w:rsidRPr="00283EBB" w:rsidRDefault="006309EF" w:rsidP="00AA2B2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  <w:r w:rsidR="00AA2B29"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Приложение № 4</w:t>
      </w:r>
    </w:p>
    <w:p w:rsidR="00AA2B29" w:rsidRPr="00283EBB" w:rsidRDefault="00AA2B29" w:rsidP="00AA2B2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о вырубке, обрезке</w:t>
      </w:r>
    </w:p>
    <w:p w:rsidR="00AA2B29" w:rsidRPr="00283EBB" w:rsidRDefault="00AA2B29" w:rsidP="00AA2B2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(или) пересадке зеленых насаждений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территории МО «Город Воткинск»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АКТ № ___</w:t>
      </w:r>
    </w:p>
    <w:p w:rsidR="00AA2B29" w:rsidRPr="00283EBB" w:rsidRDefault="00EF41AB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освидетельствования поврежденных зеленых насаждений</w:t>
      </w:r>
    </w:p>
    <w:p w:rsidR="00AA2B29" w:rsidRPr="00283EBB" w:rsidRDefault="00EF41AB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при ликвидации последствий чрезвычайных ситуаций,</w:t>
      </w:r>
    </w:p>
    <w:p w:rsidR="00AA2B29" w:rsidRPr="00283EBB" w:rsidRDefault="00EF41AB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аварийно-восстановительных работах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3EBB">
        <w:rPr>
          <w:rFonts w:ascii="Times New Roman" w:hAnsi="Times New Roman"/>
          <w:sz w:val="24"/>
          <w:szCs w:val="24"/>
        </w:rPr>
        <w:t>от «____» ____________ 20__ г.</w:t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  <w:t>город Воткинск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Комиссия в составе представителей: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AA2B29" w:rsidRPr="00283EBB" w:rsidRDefault="00AA2B29" w:rsidP="00AA2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</w:t>
      </w:r>
    </w:p>
    <w:p w:rsidR="00AA2B29" w:rsidRPr="00283EBB" w:rsidRDefault="00AA2B29" w:rsidP="00AA2B2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3EB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– для граждан, полное наименование – для юридических лиц; адрес заявителя)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Проведено обследование ____________________________________________________________.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(адрес)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результатам осмотра обнаружено: _________________________________________________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___________________________________________________________________________________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___________________________________________________________________________________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Ведомость поврежденных зеленых насаждений</w:t>
      </w:r>
    </w:p>
    <w:tbl>
      <w:tblPr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39"/>
        <w:gridCol w:w="2230"/>
        <w:gridCol w:w="1737"/>
        <w:gridCol w:w="1382"/>
        <w:gridCol w:w="2689"/>
      </w:tblGrid>
      <w:tr w:rsidR="00AA2B29" w:rsidRPr="00283EBB" w:rsidTr="00C6547D">
        <w:tc>
          <w:tcPr>
            <w:tcW w:w="817" w:type="dxa"/>
            <w:vAlign w:val="center"/>
          </w:tcPr>
          <w:p w:rsidR="00AA2B29" w:rsidRPr="00283EBB" w:rsidRDefault="00AA2B29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9" w:type="dxa"/>
            <w:vAlign w:val="center"/>
          </w:tcPr>
          <w:p w:rsidR="00AA2B29" w:rsidRPr="00283EBB" w:rsidRDefault="00AA2B29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 породы</w:t>
            </w:r>
          </w:p>
        </w:tc>
        <w:tc>
          <w:tcPr>
            <w:tcW w:w="2230" w:type="dxa"/>
            <w:vAlign w:val="center"/>
          </w:tcPr>
          <w:p w:rsidR="00AA2B29" w:rsidRPr="00283EBB" w:rsidRDefault="00AA2B29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Диаметр ствола на высоте 1,3 м, см</w:t>
            </w:r>
          </w:p>
        </w:tc>
        <w:tc>
          <w:tcPr>
            <w:tcW w:w="1737" w:type="dxa"/>
            <w:vAlign w:val="center"/>
          </w:tcPr>
          <w:p w:rsidR="00AA2B29" w:rsidRPr="00283EBB" w:rsidRDefault="00AA2B29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82" w:type="dxa"/>
            <w:vAlign w:val="center"/>
          </w:tcPr>
          <w:p w:rsidR="00AA2B29" w:rsidRPr="00283EBB" w:rsidRDefault="00AA2B29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68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2B29" w:rsidRPr="00283EBB" w:rsidTr="00C6547D">
        <w:tc>
          <w:tcPr>
            <w:tcW w:w="81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0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2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>6</w:t>
            </w:r>
          </w:p>
        </w:tc>
      </w:tr>
      <w:tr w:rsidR="00AA2B29" w:rsidRPr="00283EBB" w:rsidTr="00C6547D">
        <w:tc>
          <w:tcPr>
            <w:tcW w:w="81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A2B29" w:rsidRPr="00283EBB" w:rsidTr="00C6547D">
        <w:tc>
          <w:tcPr>
            <w:tcW w:w="81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A2B29" w:rsidRPr="00283EBB" w:rsidTr="00C6547D">
        <w:tc>
          <w:tcPr>
            <w:tcW w:w="81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A2B29" w:rsidRPr="00283EBB" w:rsidTr="00C6547D">
        <w:tc>
          <w:tcPr>
            <w:tcW w:w="81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AA2B29" w:rsidRPr="00283EBB" w:rsidRDefault="00AA2B29" w:rsidP="00C654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Решение Комиссии: _________________________________________________________________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__________________________________________________________________________________.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на ___ листах.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10157" w:type="dxa"/>
        <w:tblInd w:w="108" w:type="dxa"/>
        <w:tblLook w:val="04A0"/>
      </w:tblPr>
      <w:tblGrid>
        <w:gridCol w:w="2376"/>
        <w:gridCol w:w="426"/>
        <w:gridCol w:w="856"/>
        <w:gridCol w:w="2051"/>
        <w:gridCol w:w="709"/>
        <w:gridCol w:w="3739"/>
      </w:tblGrid>
      <w:tr w:rsidR="00AA2B29" w:rsidRPr="00283EBB" w:rsidTr="00CF0FE9">
        <w:tc>
          <w:tcPr>
            <w:tcW w:w="2802" w:type="dxa"/>
            <w:gridSpan w:val="2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856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A2B29" w:rsidRPr="00283EBB" w:rsidTr="00CF0FE9">
        <w:tc>
          <w:tcPr>
            <w:tcW w:w="2376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AA2B29" w:rsidRPr="00283EBB" w:rsidTr="00CF0FE9">
        <w:tc>
          <w:tcPr>
            <w:tcW w:w="2376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282" w:type="dxa"/>
            <w:gridSpan w:val="2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A2B29" w:rsidRPr="00283EBB" w:rsidTr="00CF0FE9">
        <w:tc>
          <w:tcPr>
            <w:tcW w:w="2376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AA2B29" w:rsidRPr="00283EBB" w:rsidTr="00CF0FE9">
        <w:tc>
          <w:tcPr>
            <w:tcW w:w="2376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A2B29" w:rsidRPr="00283EBB" w:rsidTr="00CF0FE9">
        <w:tc>
          <w:tcPr>
            <w:tcW w:w="2376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AA2B29" w:rsidRPr="00283EBB" w:rsidTr="00CF0FE9">
        <w:tc>
          <w:tcPr>
            <w:tcW w:w="2376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A2B29" w:rsidRPr="00283EBB" w:rsidTr="00CF0FE9">
        <w:tc>
          <w:tcPr>
            <w:tcW w:w="2376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AA2B29" w:rsidRPr="00283EBB" w:rsidRDefault="00AA2B2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AA2B29" w:rsidRPr="00283EBB" w:rsidRDefault="00AA2B29" w:rsidP="00AA2B2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Приложение № 5</w:t>
      </w:r>
    </w:p>
    <w:p w:rsidR="00AA2B29" w:rsidRPr="00283EBB" w:rsidRDefault="00AA2B29" w:rsidP="00AA2B2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о вырубке, обрезке</w:t>
      </w:r>
    </w:p>
    <w:p w:rsidR="00AA2B29" w:rsidRPr="00283EBB" w:rsidRDefault="00AA2B29" w:rsidP="00AA2B2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(или) пересадке зеленых насаждений</w:t>
      </w:r>
    </w:p>
    <w:p w:rsidR="00AA2B29" w:rsidRPr="00283EBB" w:rsidRDefault="00AA2B29" w:rsidP="00AA2B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территории МО «Город Воткинск»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bookmarkStart w:id="1" w:name="Par781"/>
      <w:bookmarkEnd w:id="1"/>
      <w:r w:rsidRPr="00283EBB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АКТ № 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по результатам обследования территории муниципального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образования «Город Воткинск» по соблюдению требований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«Порядка вырубки, обрезки деревьев и кустарников на территории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муниципального образования «Город Воткинск»»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 час. ______ мин.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3EBB">
        <w:rPr>
          <w:rFonts w:ascii="Times New Roman" w:hAnsi="Times New Roman"/>
          <w:sz w:val="24"/>
          <w:szCs w:val="24"/>
        </w:rPr>
        <w:t>от «____» ____________ 20__ г.</w:t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  <w:t>город Воткинск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Основание для обследования __________________________________________________________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Обследование провели: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__________________________________________________________________________________.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EF41AB" w:rsidRPr="00283EBB" w:rsidRDefault="00EF41AB" w:rsidP="00EF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EF41AB" w:rsidRPr="00283EBB" w:rsidRDefault="00EF41AB" w:rsidP="00EF41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Объект обследования _______________________________________________________________,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расположенный по адресу ___________________________________________________________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  <w:t>(адрес объекта обследования)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В присутствии _____________________________________________________________________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  <w:t>(Ф.И.О. (заявитель, другие заинтересованные лица))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УСТАНОВЛЕНО: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__________________________________________________________________________________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__________________________________________________________________________________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В целях устранения выявленных нарушений требований муниципального правового акта в области охраны окружающей среды на территории муниципального образования «Город </w:t>
      </w:r>
      <w:r w:rsidR="00BD5041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Воткинск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» следует: __________________________________________________________________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_________________________________________________________________________________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tbl>
      <w:tblPr>
        <w:tblW w:w="10157" w:type="dxa"/>
        <w:tblInd w:w="108" w:type="dxa"/>
        <w:tblLook w:val="04A0"/>
      </w:tblPr>
      <w:tblGrid>
        <w:gridCol w:w="2376"/>
        <w:gridCol w:w="426"/>
        <w:gridCol w:w="600"/>
        <w:gridCol w:w="256"/>
        <w:gridCol w:w="2051"/>
        <w:gridCol w:w="709"/>
        <w:gridCol w:w="3739"/>
      </w:tblGrid>
      <w:tr w:rsidR="00EF62E4" w:rsidRPr="00283EBB" w:rsidTr="00CF0FE9">
        <w:tc>
          <w:tcPr>
            <w:tcW w:w="2802" w:type="dxa"/>
            <w:gridSpan w:val="2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Обследование провели:</w:t>
            </w:r>
          </w:p>
        </w:tc>
        <w:tc>
          <w:tcPr>
            <w:tcW w:w="856" w:type="dxa"/>
            <w:gridSpan w:val="2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F62E4" w:rsidRPr="00283EBB" w:rsidTr="00CF0FE9">
        <w:tc>
          <w:tcPr>
            <w:tcW w:w="2376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EF62E4" w:rsidRPr="00283EBB" w:rsidTr="00CF0FE9">
        <w:tc>
          <w:tcPr>
            <w:tcW w:w="2376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F62E4" w:rsidRPr="00283EBB" w:rsidTr="00CF0FE9">
        <w:tc>
          <w:tcPr>
            <w:tcW w:w="2376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EF62E4" w:rsidRPr="00283EBB" w:rsidTr="00CF0FE9">
        <w:tc>
          <w:tcPr>
            <w:tcW w:w="2376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F62E4" w:rsidRPr="00283EBB" w:rsidTr="00CF0FE9">
        <w:tc>
          <w:tcPr>
            <w:tcW w:w="2376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EF62E4" w:rsidRPr="00283EBB" w:rsidTr="00EF62E4">
        <w:tc>
          <w:tcPr>
            <w:tcW w:w="3402" w:type="dxa"/>
            <w:gridSpan w:val="3"/>
          </w:tcPr>
          <w:p w:rsidR="00EF62E4" w:rsidRPr="00283EBB" w:rsidRDefault="00EF62E4" w:rsidP="00EF62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В присутствии:</w:t>
            </w:r>
          </w:p>
        </w:tc>
        <w:tc>
          <w:tcPr>
            <w:tcW w:w="256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F62E4" w:rsidRPr="00283EBB" w:rsidTr="00EF62E4">
        <w:tc>
          <w:tcPr>
            <w:tcW w:w="3402" w:type="dxa"/>
            <w:gridSpan w:val="3"/>
          </w:tcPr>
          <w:p w:rsidR="00EF62E4" w:rsidRPr="00283EBB" w:rsidRDefault="00EF62E4" w:rsidP="00EF62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vertAlign w:val="superscript"/>
                <w:lang w:eastAsia="ru-RU"/>
              </w:rPr>
              <w:t>(заявитель, другие  заинтересованные лица)</w:t>
            </w:r>
          </w:p>
        </w:tc>
        <w:tc>
          <w:tcPr>
            <w:tcW w:w="256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EF62E4" w:rsidRPr="00283EBB" w:rsidRDefault="00EF62E4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F62E4" w:rsidRPr="00283EBB" w:rsidRDefault="00EF62E4" w:rsidP="00EF62E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br w:type="page"/>
      </w: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Приложение № 6</w:t>
      </w:r>
    </w:p>
    <w:p w:rsidR="00EF62E4" w:rsidRPr="00283EBB" w:rsidRDefault="00EF62E4" w:rsidP="00EF62E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о вырубке, обрезке</w:t>
      </w:r>
    </w:p>
    <w:p w:rsidR="00EF62E4" w:rsidRPr="00283EBB" w:rsidRDefault="00EF62E4" w:rsidP="00EF62E4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(или) пересадке зеленых насаждений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территории МО «Город Воткинск»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F62E4" w:rsidRPr="00283EBB" w:rsidRDefault="00EF62E4" w:rsidP="00EF6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АДМИНИСТРАЦИЯ ГОРОДА ВОТКИНСКА</w:t>
      </w:r>
    </w:p>
    <w:p w:rsidR="00EF62E4" w:rsidRPr="00283EBB" w:rsidRDefault="00EF62E4" w:rsidP="00EF6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EBB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</w:t>
      </w:r>
    </w:p>
    <w:p w:rsidR="00EF62E4" w:rsidRPr="00283EBB" w:rsidRDefault="00EF62E4" w:rsidP="00EF62E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83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62E4" w:rsidRPr="00283EBB" w:rsidRDefault="00EF62E4" w:rsidP="00EF6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27430, г"/>
        </w:smartTagPr>
        <w:r w:rsidRPr="00283EBB">
          <w:rPr>
            <w:rFonts w:ascii="Times New Roman" w:hAnsi="Times New Roman" w:cs="Times New Roman"/>
            <w:sz w:val="24"/>
            <w:szCs w:val="24"/>
          </w:rPr>
          <w:t>427430, г</w:t>
        </w:r>
      </w:smartTag>
      <w:r w:rsidRPr="00283EBB">
        <w:rPr>
          <w:rFonts w:ascii="Times New Roman" w:hAnsi="Times New Roman" w:cs="Times New Roman"/>
          <w:sz w:val="24"/>
          <w:szCs w:val="24"/>
        </w:rPr>
        <w:t>. Воткинск, ул. Ленина, 7, тел. 5-1</w:t>
      </w:r>
      <w:r w:rsidR="00283EBB" w:rsidRPr="00283EBB">
        <w:rPr>
          <w:rFonts w:ascii="Times New Roman" w:hAnsi="Times New Roman" w:cs="Times New Roman"/>
          <w:sz w:val="24"/>
          <w:szCs w:val="24"/>
        </w:rPr>
        <w:t>8</w:t>
      </w:r>
      <w:r w:rsidRPr="00283EBB">
        <w:rPr>
          <w:rFonts w:ascii="Times New Roman" w:hAnsi="Times New Roman" w:cs="Times New Roman"/>
          <w:sz w:val="24"/>
          <w:szCs w:val="24"/>
        </w:rPr>
        <w:t>-</w:t>
      </w:r>
      <w:r w:rsidR="00283EBB" w:rsidRPr="00283EBB">
        <w:rPr>
          <w:rFonts w:ascii="Times New Roman" w:hAnsi="Times New Roman" w:cs="Times New Roman"/>
          <w:sz w:val="24"/>
          <w:szCs w:val="24"/>
        </w:rPr>
        <w:t>01</w:t>
      </w:r>
    </w:p>
    <w:p w:rsidR="00EF62E4" w:rsidRPr="00283EBB" w:rsidRDefault="00EF62E4" w:rsidP="00EF62E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283EBB">
        <w:rPr>
          <w:rFonts w:ascii="Times New Roman" w:hAnsi="Times New Roman" w:cs="Times New Roman"/>
          <w:sz w:val="24"/>
          <w:szCs w:val="24"/>
          <w:lang w:val="en-US"/>
        </w:rPr>
        <w:t>E-mail: votkinsk-gkh@yandex.ru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РАСЧЕТ № 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РАЗМЕРА МАТЕРИАЛЬНОГО УЩЕРБА, ПРИЧИНЕННОГО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ЗЕЛЕНЫМ НАСАЖДЕНИЯМ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3EBB">
        <w:rPr>
          <w:rFonts w:ascii="Times New Roman" w:hAnsi="Times New Roman"/>
          <w:sz w:val="24"/>
          <w:szCs w:val="24"/>
        </w:rPr>
        <w:t>от «____» ____________ 20__ г.</w:t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  <w:t>город Воткинск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Настоящий Расчет составлен ________________________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EF62E4" w:rsidRPr="00283EBB" w:rsidRDefault="00EF62E4" w:rsidP="007D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(Ф.И.О., должность)</w:t>
      </w:r>
    </w:p>
    <w:p w:rsidR="00EF62E4" w:rsidRPr="00283EBB" w:rsidRDefault="00EF62E4" w:rsidP="007D2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жилищно-коммунального хозяйства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Воткинска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hyperlink w:anchor="Par178" w:history="1">
        <w:r w:rsidRPr="00283EB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пунктами 4.1.2</w:t>
        </w:r>
      </w:hyperlink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ar190" w:history="1">
        <w:r w:rsidRPr="00283EB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4.2.1</w:t>
        </w:r>
      </w:hyperlink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о вырубке, обрезке и (или) пересадке зеленых насаждений на территории МО «Город Воткинск»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Порядок),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присутствии заказчика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F62E4" w:rsidRPr="00283EBB" w:rsidRDefault="00EF62E4" w:rsidP="007D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(организация, должность, Ф.И.О.)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Вид, объем вреда, причиненного зеленым насаждениям при 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EF62E4" w:rsidRPr="00283EBB" w:rsidRDefault="00EF62E4" w:rsidP="007D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(строительство, иная деятельность, ставшая причиной причинения вреда</w:t>
      </w:r>
      <w:r w:rsidR="007D2AB9"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зеленым насаждениям)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:rsidR="00EF62E4" w:rsidRPr="00283EBB" w:rsidRDefault="00EF62E4" w:rsidP="007D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объекта строительства, адрес строительства либо осуществления</w:t>
      </w:r>
      <w:r w:rsidR="007D2AB9"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иной деятельности)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составлял ___________________________ рублей 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размера материального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ущерба, причиненного зеленым насаждениям, от 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20__ г. 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____,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подлежащего возмещению ________________________________________________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F62E4" w:rsidRPr="00283EBB" w:rsidRDefault="00EF62E4" w:rsidP="007D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организации либо Ф.И.О. физического лица)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в натуральной форме (путем благоустройства территории).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В связи с невыполнением обязательств по возмещению ущерба в натуральной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форме (путем благоустройства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территории) в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1 (одного)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основании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178" w:history="1">
        <w:r w:rsidRPr="00283EB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пунктов 4.1.2</w:t>
        </w:r>
      </w:hyperlink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ar190" w:history="1">
        <w:r w:rsidRPr="00283EB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4.2.1</w:t>
        </w:r>
      </w:hyperlink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произведен перерасчет натуральной формы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возмещения вреда в денежную форму.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Стоимость компенсационного озеленения в денежной форме рассчитана по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формуле: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3EB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= С</w:t>
      </w:r>
      <w:r w:rsidRPr="00283EB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ксi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x 1,2,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283EB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ко</w:t>
      </w:r>
      <w:r w:rsidRPr="00283EBB">
        <w:rPr>
          <w:rFonts w:ascii="Times New Roman" w:eastAsia="Times New Roman" w:hAnsi="Times New Roman"/>
          <w:sz w:val="20"/>
          <w:szCs w:val="20"/>
          <w:lang w:eastAsia="ru-RU"/>
        </w:rPr>
        <w:t xml:space="preserve"> - стоимость компенсационного озеленения, руб.;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283EB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ксi</w:t>
      </w:r>
      <w:r w:rsidRPr="00283EBB">
        <w:rPr>
          <w:rFonts w:ascii="Times New Roman" w:eastAsia="Times New Roman" w:hAnsi="Times New Roman"/>
          <w:sz w:val="20"/>
          <w:szCs w:val="20"/>
          <w:lang w:eastAsia="ru-RU"/>
        </w:rPr>
        <w:t xml:space="preserve"> - компенсационная стоимость i-го вида зеленых насаждений;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z w:val="20"/>
          <w:szCs w:val="20"/>
          <w:lang w:eastAsia="ru-RU"/>
        </w:rPr>
        <w:t>1,2 - коэффициент, учитывающий неприживаемость зеленых насаждений,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согласно пунктам ___________________________ </w:t>
      </w:r>
      <w:hyperlink w:anchor="Par478" w:history="1">
        <w:r w:rsidRPr="00283EB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Методики</w:t>
        </w:r>
      </w:hyperlink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расчета компенсации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при повреждении или уничтожении зеленых насаждений Порядка составляет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: ____________________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 рублей.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Ущерб, причиненный зеленому фонду города, на сумму 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с </w:t>
      </w:r>
      <w:hyperlink w:anchor="Par178" w:history="1">
        <w:r w:rsidRPr="00283EB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пунктами 4.1.2</w:t>
        </w:r>
      </w:hyperlink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ar190" w:history="1">
        <w:r w:rsidRPr="00283EB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4.2.1</w:t>
        </w:r>
      </w:hyperlink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подлежит возмещению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EF62E4" w:rsidRPr="00283EBB" w:rsidRDefault="00EF62E4" w:rsidP="007D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организации либо Ф.И.О. физического лица)</w:t>
      </w:r>
    </w:p>
    <w:p w:rsidR="00EF62E4" w:rsidRPr="00283EBB" w:rsidRDefault="00EF62E4" w:rsidP="00EF6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в денежной форме в течение 30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(тридцати)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 выдачи (получения)</w:t>
      </w:r>
      <w:r w:rsidR="007D2AB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настоящего Расчета.</w:t>
      </w:r>
    </w:p>
    <w:p w:rsidR="007D2AB9" w:rsidRPr="00283EBB" w:rsidRDefault="007D2AB9" w:rsidP="007D2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AB9" w:rsidRPr="00283EBB" w:rsidRDefault="007D2AB9" w:rsidP="007D2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Специалист Управления ЖКХ: ________________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__________________</w:t>
      </w:r>
    </w:p>
    <w:p w:rsidR="007D2AB9" w:rsidRPr="00283EBB" w:rsidRDefault="007D2AB9" w:rsidP="007D2AB9">
      <w:pPr>
        <w:shd w:val="clear" w:color="auto" w:fill="FFFFFF"/>
        <w:spacing w:after="0" w:line="240" w:lineRule="auto"/>
        <w:ind w:firstLine="3261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(должность)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  <w:t>(подпись)</w:t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</w: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ab/>
        <w:t>(инициалы, Фамилия)</w:t>
      </w:r>
    </w:p>
    <w:p w:rsidR="007D2AB9" w:rsidRPr="00283EBB" w:rsidRDefault="007D2AB9" w:rsidP="007D2AB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043F4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 w:type="page"/>
      </w: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Приложение № 7</w:t>
      </w:r>
    </w:p>
    <w:p w:rsidR="007D2AB9" w:rsidRPr="00283EBB" w:rsidRDefault="007D2AB9" w:rsidP="007D2AB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о вырубке, обрезке</w:t>
      </w:r>
    </w:p>
    <w:p w:rsidR="007D2AB9" w:rsidRPr="00283EBB" w:rsidRDefault="007D2AB9" w:rsidP="007D2AB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(или) пересадке зеленых насаждений</w:t>
      </w:r>
    </w:p>
    <w:p w:rsidR="007D2AB9" w:rsidRPr="00283EBB" w:rsidRDefault="007D2AB9" w:rsidP="007D2A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территории МО «Город Воткинск»</w:t>
      </w:r>
    </w:p>
    <w:p w:rsidR="00EF62E4" w:rsidRPr="00283EBB" w:rsidRDefault="00EF62E4" w:rsidP="00EF6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FE9" w:rsidRPr="00283EBB" w:rsidRDefault="00CF0FE9" w:rsidP="00CF0F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Форма примерного соглашения о проведении работ по компенсационному озеленению:</w:t>
      </w:r>
    </w:p>
    <w:p w:rsidR="00CF0FE9" w:rsidRPr="00283EBB" w:rsidRDefault="00CF0FE9" w:rsidP="00CF0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FE9" w:rsidRPr="00283EBB" w:rsidRDefault="00CF0FE9" w:rsidP="00CF0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Соглашение</w:t>
      </w:r>
    </w:p>
    <w:p w:rsidR="00CF0FE9" w:rsidRPr="00283EBB" w:rsidRDefault="00CF0FE9" w:rsidP="00CF0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работ по компенсационному озеленению</w:t>
      </w:r>
    </w:p>
    <w:p w:rsidR="00CF0FE9" w:rsidRPr="00283EBB" w:rsidRDefault="00CF0FE9" w:rsidP="00CF0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«__» __________20__г. г. Воткинск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жилищно-коммунального хозяйства Администрации города Воткинска, в интересах Администрации города Воткинска, именуемое в дальнейшем «Управление», в лице ___________________ </w:t>
      </w:r>
      <w:r w:rsidRPr="00283EBB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(должность, фамилия, имя, отчество)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___________, с одной стороны и _______________________________ </w:t>
      </w:r>
      <w:r w:rsidRPr="00283EBB">
        <w:rPr>
          <w:rFonts w:ascii="Times New Roman" w:eastAsia="Times New Roman" w:hAnsi="Times New Roman"/>
          <w:i/>
          <w:sz w:val="20"/>
          <w:szCs w:val="20"/>
          <w:lang w:eastAsia="ru-RU"/>
        </w:rPr>
        <w:t>(полное наименование организации или фамилия, имя, отчество гражданина, в том числе индивидуального предпринимателя)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__________________ </w:t>
      </w:r>
      <w:r w:rsidRPr="00283EBB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гражданина или лица, действующего от имени организации либо от имени гражданина, в том числе индивидуального предпринимателя, по доверенности)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действующей на основании _____________________ </w:t>
      </w:r>
      <w:r w:rsidRPr="00283EBB">
        <w:rPr>
          <w:rFonts w:ascii="Times New Roman" w:eastAsia="Times New Roman" w:hAnsi="Times New Roman"/>
          <w:i/>
          <w:spacing w:val="2"/>
          <w:sz w:val="20"/>
          <w:szCs w:val="20"/>
          <w:lang w:eastAsia="ru-RU"/>
        </w:rPr>
        <w:t>(документ, удостоверяющий личность, доверенность)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заключили настоящие соглашение о нижеследующем: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FE9" w:rsidRPr="00283EBB" w:rsidRDefault="00CF0FE9" w:rsidP="00CF0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1. ПРЕДМЕТ СОГЛАШЕНИЯ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1.1. Настоящее соглашение определяет порядок взаимодействия сторон по восстановлению (посадке) зеленых насаждений взамен 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 (подлежащих вырубке, обрезке) при ____________________________________________________ (основание, причина).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FE9" w:rsidRPr="00283EBB" w:rsidRDefault="00CF0FE9" w:rsidP="00CF0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2. ОБЯЗАННОСТИ СТОРОН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2.1. Исполнитель обязуется:</w:t>
      </w:r>
    </w:p>
    <w:p w:rsidR="004C1397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2.1.1. 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(участке) ___________________________ восстановить (указать место) (посадить) в срок до «_</w:t>
      </w:r>
      <w:r w:rsidR="00E97387" w:rsidRPr="00283EB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_» ______</w:t>
      </w:r>
      <w:r w:rsidR="00E97387" w:rsidRPr="00283EB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_______ 20_</w:t>
      </w:r>
      <w:r w:rsidR="00E97387" w:rsidRPr="00283EB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_года следующие зеленые насаждения: _____________________________________________ (вид зеленых насаждений, их количественные и качественные характеристики).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2.1.2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невыполнения пункта 2.1.1 настоящего соглашения или гибели зеленых насаждений до подписания акта приемки выполненных работ на основании акта обследования перечислить денежные средства согласно расчету размера 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зеленых насаждений по следующим реквизитам: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получатель: УФ Администрации г. Воткинска (Управление жилищно-коммунального хозяйства Администрации города Воткинска) л/счет № 04133008780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ИНН 18280116675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КПП 182801001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Р/СЧ 40101810</w:t>
      </w:r>
      <w:r w:rsidR="00283EBB" w:rsidRPr="00283EBB">
        <w:rPr>
          <w:rFonts w:ascii="Times New Roman" w:eastAsia="Times New Roman" w:hAnsi="Times New Roman"/>
          <w:sz w:val="24"/>
          <w:szCs w:val="24"/>
          <w:lang w:eastAsia="ru-RU"/>
        </w:rPr>
        <w:t>922020019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001 ОТДЕЛЕНИЕ-НБ УДМУРТСКАЯ РЕСПУБЛИКА Г. ИЖЕВСК 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БИК 049401001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КБК: 93511109044040013120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ОКТМО: 94710000</w:t>
      </w:r>
    </w:p>
    <w:p w:rsidR="00CF0FE9" w:rsidRPr="00283EBB" w:rsidRDefault="004C1397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2.1.3. 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 случае выполнения не в полном объеме пункта 2.1.1 настоящего </w:t>
      </w:r>
      <w:r w:rsidR="008E678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соглашения 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перечислить денежные средства по указанным реквизитам за каждую единицу</w:t>
      </w:r>
      <w:r w:rsidR="008E678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</w:t>
      </w:r>
      <w:r w:rsidR="00283EBB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="008E678E"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восстановленного зеленого </w:t>
      </w: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насаждения (дерево, кустарник, живая изгородь, газон, цветник и др.) из расчета: _______________________________ (указать стоимость за каждую единицу зеленых насаждений).</w:t>
      </w:r>
    </w:p>
    <w:p w:rsidR="00CF0FE9" w:rsidRPr="00283EBB" w:rsidRDefault="004C1397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2.1.4. П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>о требованию Управления участвовать в обследовании на приживаемость восстановленных зеленых насаждений и по его результатам подписат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ь акт приемки выполненных работ.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2.1.5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осадку деревьев и кустарников осуществлять в соответствии с Правилами создания, охраны и содержания зеленых насаждений в городах Российской Федерации, утвержденными </w:t>
      </w:r>
      <w:hyperlink r:id="rId6" w:history="1">
        <w:r w:rsidRPr="00283EBB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приказом Госстроя Российской Федерации от 15.12.1999 № 153</w:t>
        </w:r>
      </w:hyperlink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0FE9" w:rsidRPr="00283EBB" w:rsidRDefault="004C1397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2.1.6.</w:t>
      </w:r>
      <w:r w:rsidR="008E678E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>существлять уход за зелеными насаждениями до подписания акта приемки выполненных работ.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2.2. Управление обязуется: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2.2.1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. У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казать место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посадки зеленых насаждений.</w:t>
      </w:r>
    </w:p>
    <w:p w:rsidR="00CF0FE9" w:rsidRPr="00283EBB" w:rsidRDefault="004C1397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2.2.2.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>казывать в пределах своей компетенции необходимую методическую помощь.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FE9" w:rsidRPr="00283EBB" w:rsidRDefault="00CF0FE9" w:rsidP="004C1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3. ПОРЯДОК ПРИЕМКИ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3.1. При завершении работ по восстановлению зеленых насаждений Исполнитель извещает об этом Управление.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после извещения Управление в присутствии Исполнителя осуществляет проверку выполнения работ, указанных в п. 2.1.1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3.2. Приемка работ по компенсационному озеленению проводится в следующие сроки:</w:t>
      </w:r>
    </w:p>
    <w:p w:rsidR="00CF0FE9" w:rsidRPr="00283EBB" w:rsidRDefault="004C1397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>деревьев и кустарников, восстановленных до 1 августа текущего года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>августе этого же года;</w:t>
      </w:r>
    </w:p>
    <w:p w:rsidR="00CF0FE9" w:rsidRPr="00283EBB" w:rsidRDefault="004C1397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деревьев и кустарников, восстановленных после 1 августа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>летний период следующего года;</w:t>
      </w:r>
    </w:p>
    <w:p w:rsidR="00CF0FE9" w:rsidRPr="00283EBB" w:rsidRDefault="004C1397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газонов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массового всхода семян;</w:t>
      </w:r>
    </w:p>
    <w:p w:rsidR="00CF0FE9" w:rsidRPr="00283EBB" w:rsidRDefault="004C1397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цветников из однолетних растений 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F0FE9"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их приживаемости (на 10 - 15 день после посадки).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3.3. После подписания Управлением акта освидетельствования выполненных работ считается, что данные работы произведены.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3.4. После подписания Управлением акта приемки выполненных работ считается, что Исполнитель выполнил свои обязательства, предусмотренные п. 2.1.1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3.5. Выполнение работ по компенсационному озеленению не в полном объеме и неудовлетворительное состояние восстановленных зеленых насаждений, зафиксированное актом приемки выполненных работ, являются основанием для взыскания </w:t>
      </w:r>
      <w:r w:rsidR="008E678E" w:rsidRPr="00283EBB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с лиц, ответственных за пересадку зеленых насаждений, в соответствии с пунктом 2.1.3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3.6. При наличии замечаний сторона вправе отказаться от подписания акта приемки выполненных работ, изложив причины своего отказа в акте либо в отдельном документе.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FE9" w:rsidRPr="00283EBB" w:rsidRDefault="00CF0FE9" w:rsidP="004C1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4. ОСОБЫЕ УСЛОВИЯ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4.1. В случае отсутствия возможности восстановления зеленых насаждений на участке, указанном в п. 2.1.1</w:t>
      </w:r>
      <w:r w:rsidR="004C1397" w:rsidRPr="00283E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согласованию сторон оно может быть проведено на других участках в границах </w:t>
      </w:r>
      <w:r w:rsidR="00E97387" w:rsidRPr="00283EB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«Г</w:t>
      </w: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ород Воткинск».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FE9" w:rsidRPr="00283EBB" w:rsidRDefault="00CF0FE9" w:rsidP="004C1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5. СРОК ДЕЙСТВИЯ СОГЛАШЕНИЯ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5.1. Настоящее соглашение вступает в силу с момента его подписания и действует до полного исполнения сторонами взятых на себя обязательств.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FE9" w:rsidRPr="00283EBB" w:rsidRDefault="00CF0FE9" w:rsidP="004C1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6. ЗАКЛЮЧИТЕЛЬНЫЕ ПОЛОЖЕНИЯ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6.1. Все разногласия по настоящему соглашению разрешаются по соглашению сторон, а при не достижении согласия – в соответствии с действующим законодательством Российской Федерации.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6.2. Настоящее соглашение составлено в двух экземплярах, имеющих равную юридическую силу, по одному экземпляру для каждой стороны.</w:t>
      </w:r>
    </w:p>
    <w:p w:rsidR="00CF0FE9" w:rsidRPr="00283EBB" w:rsidRDefault="00CF0FE9" w:rsidP="00CF0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FE9" w:rsidRPr="00283EBB" w:rsidRDefault="00CF0FE9" w:rsidP="004C1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z w:val="24"/>
          <w:szCs w:val="24"/>
          <w:lang w:eastAsia="ru-RU"/>
        </w:rPr>
        <w:t>7. АДРЕСА И РЕКВИЗИТЫ СТОРОН</w:t>
      </w:r>
    </w:p>
    <w:tbl>
      <w:tblPr>
        <w:tblpPr w:leftFromText="180" w:rightFromText="180" w:vertAnchor="text" w:horzAnchor="margin" w:tblpXSpec="center" w:tblpY="104"/>
        <w:tblW w:w="10598" w:type="dxa"/>
        <w:tblLayout w:type="fixed"/>
        <w:tblLook w:val="0000"/>
      </w:tblPr>
      <w:tblGrid>
        <w:gridCol w:w="6204"/>
        <w:gridCol w:w="4394"/>
      </w:tblGrid>
      <w:tr w:rsidR="00CF0FE9" w:rsidRPr="00283EBB" w:rsidTr="004C1397">
        <w:trPr>
          <w:trHeight w:val="1981"/>
        </w:trPr>
        <w:tc>
          <w:tcPr>
            <w:tcW w:w="6204" w:type="dxa"/>
          </w:tcPr>
          <w:p w:rsidR="00CF0FE9" w:rsidRPr="00283EBB" w:rsidRDefault="00CF0FE9" w:rsidP="004C13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Управление: </w:t>
            </w:r>
          </w:p>
          <w:p w:rsidR="00CF0FE9" w:rsidRPr="00283EBB" w:rsidRDefault="00CF0FE9" w:rsidP="004C13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 Администрации города Воткинска</w:t>
            </w:r>
          </w:p>
          <w:p w:rsidR="00CF0FE9" w:rsidRPr="00283EBB" w:rsidRDefault="00CF0FE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0FE9" w:rsidRPr="00283EBB" w:rsidRDefault="00CF0FE9" w:rsidP="004C13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ЖКХ</w:t>
            </w:r>
          </w:p>
          <w:p w:rsidR="00CF0FE9" w:rsidRPr="00283EBB" w:rsidRDefault="00CF0FE9" w:rsidP="004C13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г. Воткинска</w:t>
            </w:r>
          </w:p>
          <w:p w:rsidR="00CF0FE9" w:rsidRPr="00283EBB" w:rsidRDefault="00CF0FE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Pr="00283EBB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/</w:t>
            </w:r>
            <w:r w:rsidR="004C1397"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Pr="00283EBB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/</w:t>
            </w:r>
          </w:p>
          <w:p w:rsidR="00CF0FE9" w:rsidRPr="00283EBB" w:rsidRDefault="00CF0FE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CF0FE9" w:rsidRPr="00283EBB" w:rsidRDefault="00CF0FE9" w:rsidP="004C13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CF0FE9" w:rsidRPr="00283EBB" w:rsidRDefault="00CF0FE9" w:rsidP="004C13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F0FE9" w:rsidRPr="00283EBB" w:rsidRDefault="00CF0FE9" w:rsidP="004C13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F0FE9" w:rsidRPr="00283EBB" w:rsidRDefault="00CF0FE9" w:rsidP="004C13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F0FE9" w:rsidRPr="00283EBB" w:rsidRDefault="00CF0FE9" w:rsidP="004C13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F0FE9" w:rsidRPr="00283EBB" w:rsidRDefault="00CF0FE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_________________/ </w:t>
            </w:r>
            <w:r w:rsidR="004C1397"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CF0FE9" w:rsidRPr="00283EBB" w:rsidRDefault="00CF0FE9" w:rsidP="00CF0F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97387" w:rsidRPr="00043F49" w:rsidRDefault="00E97387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97387" w:rsidRPr="00283EBB" w:rsidRDefault="00E97387" w:rsidP="00E9738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043F4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 w:type="page"/>
      </w: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Приложение № 8</w:t>
      </w:r>
    </w:p>
    <w:p w:rsidR="00E97387" w:rsidRPr="00283EBB" w:rsidRDefault="00E97387" w:rsidP="00E9738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о вырубке, обрезке</w:t>
      </w:r>
    </w:p>
    <w:p w:rsidR="00E97387" w:rsidRPr="00283EBB" w:rsidRDefault="00E97387" w:rsidP="00E9738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(или) пересадке зеленых насаждений</w:t>
      </w:r>
    </w:p>
    <w:p w:rsidR="00E97387" w:rsidRPr="00283EBB" w:rsidRDefault="00E97387" w:rsidP="00E973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территории МО «Город Воткинск»</w:t>
      </w:r>
    </w:p>
    <w:p w:rsidR="00E97387" w:rsidRPr="00283EBB" w:rsidRDefault="00E97387" w:rsidP="00E973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97387" w:rsidRPr="00283EBB" w:rsidRDefault="00E97387" w:rsidP="00E973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АКТ № ___</w:t>
      </w:r>
    </w:p>
    <w:p w:rsidR="00E97387" w:rsidRPr="00283EBB" w:rsidRDefault="008E678E" w:rsidP="00E973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освидетельствования выполненных работ</w:t>
      </w:r>
    </w:p>
    <w:p w:rsidR="00E97387" w:rsidRPr="00283EBB" w:rsidRDefault="008E678E" w:rsidP="00E973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по компенсационному озеленению</w:t>
      </w:r>
    </w:p>
    <w:p w:rsidR="00AA2B29" w:rsidRPr="00283EBB" w:rsidRDefault="00AA2B29" w:rsidP="00AA2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97387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3EBB">
        <w:rPr>
          <w:rFonts w:ascii="Times New Roman" w:hAnsi="Times New Roman"/>
          <w:sz w:val="24"/>
          <w:szCs w:val="24"/>
        </w:rPr>
        <w:t>от «____» ____________ 20__ г.</w:t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</w:r>
      <w:r w:rsidRPr="00283EBB">
        <w:rPr>
          <w:rFonts w:ascii="Times New Roman" w:hAnsi="Times New Roman"/>
          <w:sz w:val="24"/>
          <w:szCs w:val="24"/>
        </w:rPr>
        <w:tab/>
        <w:t>город Воткинск</w:t>
      </w:r>
    </w:p>
    <w:p w:rsidR="00AA2B29" w:rsidRPr="00283EBB" w:rsidRDefault="00AA2B29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E97387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К соглашению от «__» _____________ 20__г. № ____</w:t>
      </w:r>
    </w:p>
    <w:p w:rsidR="00E97387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1F58DB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Мы, нижеподписавшиеся:</w:t>
      </w:r>
    </w:p>
    <w:p w:rsidR="001F58DB" w:rsidRPr="00283EBB" w:rsidRDefault="001F58DB" w:rsidP="001F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__________________________________________________________________________________;</w:t>
      </w:r>
    </w:p>
    <w:p w:rsidR="001F58DB" w:rsidRPr="00283EBB" w:rsidRDefault="001F58DB" w:rsidP="001F5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1F58DB" w:rsidRPr="00283EBB" w:rsidRDefault="001F58DB" w:rsidP="001F5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__________________________________________________________________________________.</w:t>
      </w:r>
    </w:p>
    <w:p w:rsidR="001F58DB" w:rsidRPr="00283EBB" w:rsidRDefault="001F58DB" w:rsidP="001F5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vertAlign w:val="superscript"/>
          <w:lang w:eastAsia="ru-RU"/>
        </w:rPr>
        <w:t>(должность, Ф.И.О.)</w:t>
      </w:r>
    </w:p>
    <w:p w:rsidR="001F58DB" w:rsidRPr="00283EBB" w:rsidRDefault="001F58DB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Заявитель и (или) ответственный представитель исполнителя работ: ________________________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___________________________________________________________________________________</w:t>
      </w:r>
    </w:p>
    <w:p w:rsidR="006A22A2" w:rsidRPr="00283EBB" w:rsidRDefault="006A22A2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__________________________________________________________________</w:t>
      </w:r>
      <w:r w:rsidR="00E97387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</w:t>
      </w:r>
    </w:p>
    <w:p w:rsidR="00E97387" w:rsidRPr="00283EBB" w:rsidRDefault="00E97387" w:rsidP="006A22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  <w:t>(фамилия, инициалы, организация, должность)</w:t>
      </w:r>
    </w:p>
    <w:p w:rsidR="00E97387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ответственный представитель 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</w:t>
      </w:r>
      <w:r w:rsidR="006A22A2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</w:t>
      </w:r>
    </w:p>
    <w:p w:rsidR="00E97387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___________________________________________________________________</w:t>
      </w:r>
      <w:r w:rsidR="006A22A2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</w:t>
      </w:r>
    </w:p>
    <w:p w:rsidR="00E97387" w:rsidRPr="00283EBB" w:rsidRDefault="00E97387" w:rsidP="006A22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  <w:t>(фамилия, инициалы, организация, должность)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а также лица, дополнительно участвующие в освидетельствовании:</w:t>
      </w:r>
      <w:r w:rsidR="006A22A2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_________________________</w:t>
      </w:r>
    </w:p>
    <w:p w:rsidR="00E97387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___________________________________________________________________________________</w:t>
      </w:r>
    </w:p>
    <w:p w:rsidR="006A22A2" w:rsidRPr="00283EBB" w:rsidRDefault="00E97387" w:rsidP="006A22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  <w:t>(фамилия, инициалы, организация, должность)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произвели осмотр работ, выполненных ______________________________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</w:t>
      </w:r>
    </w:p>
    <w:p w:rsidR="006A22A2" w:rsidRPr="00283EBB" w:rsidRDefault="00E97387" w:rsidP="001F58DB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  <w:t>(наименование исполнителя работ)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и составили настоящий акт о нижеследующем: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1. К освидетельствованию предъявлены следующие работы: _____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_____________________________________________________________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</w:t>
      </w:r>
    </w:p>
    <w:p w:rsidR="006A22A2" w:rsidRPr="00283EBB" w:rsidRDefault="00E97387" w:rsidP="001F5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  <w:t>(наименование работ)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2. При выполнении работ отсутствуют (или допущены) отклонения от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требований действующих стандартов, строительных норм и правил, действующих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нормативных документов _________________________________________________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_______________________________________________________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</w:t>
      </w:r>
    </w:p>
    <w:p w:rsidR="006A22A2" w:rsidRPr="00283EBB" w:rsidRDefault="00E97387" w:rsidP="001F5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vertAlign w:val="superscript"/>
          <w:lang w:eastAsia="ru-RU"/>
        </w:rPr>
        <w:t>(при наличии указываются отклонения, замечания)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3. Даты: начала работ ________________ окончания работ ________________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4. Заключение комиссии: __________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_____________________________________</w:t>
      </w:r>
    </w:p>
    <w:p w:rsidR="006A22A2" w:rsidRPr="00283EBB" w:rsidRDefault="00E97387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</w:t>
      </w:r>
      <w:r w:rsidR="001F58DB"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</w:t>
      </w: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____________________________________</w:t>
      </w:r>
    </w:p>
    <w:p w:rsidR="006A22A2" w:rsidRPr="00283EBB" w:rsidRDefault="006A22A2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tbl>
      <w:tblPr>
        <w:tblW w:w="10157" w:type="dxa"/>
        <w:tblInd w:w="108" w:type="dxa"/>
        <w:tblLook w:val="04A0"/>
      </w:tblPr>
      <w:tblGrid>
        <w:gridCol w:w="2376"/>
        <w:gridCol w:w="426"/>
        <w:gridCol w:w="600"/>
        <w:gridCol w:w="256"/>
        <w:gridCol w:w="2051"/>
        <w:gridCol w:w="709"/>
        <w:gridCol w:w="3739"/>
      </w:tblGrid>
      <w:tr w:rsidR="001F58DB" w:rsidRPr="00283EBB" w:rsidTr="00C6547D">
        <w:tc>
          <w:tcPr>
            <w:tcW w:w="2802" w:type="dxa"/>
            <w:gridSpan w:val="2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Обследование провели:</w:t>
            </w:r>
          </w:p>
        </w:tc>
        <w:tc>
          <w:tcPr>
            <w:tcW w:w="856" w:type="dxa"/>
            <w:gridSpan w:val="2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58DB" w:rsidRPr="00283EBB" w:rsidTr="00C6547D">
        <w:tc>
          <w:tcPr>
            <w:tcW w:w="2376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F58DB" w:rsidRPr="00283EBB" w:rsidTr="00C6547D">
        <w:tc>
          <w:tcPr>
            <w:tcW w:w="2376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58DB" w:rsidRPr="00283EBB" w:rsidTr="00C6547D">
        <w:tc>
          <w:tcPr>
            <w:tcW w:w="2376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F58DB" w:rsidRPr="00283EBB" w:rsidTr="00C6547D">
        <w:tc>
          <w:tcPr>
            <w:tcW w:w="2376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58DB" w:rsidRPr="00283EBB" w:rsidTr="00C6547D">
        <w:tc>
          <w:tcPr>
            <w:tcW w:w="2376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F58DB" w:rsidRPr="00283EBB" w:rsidTr="00C6547D">
        <w:tc>
          <w:tcPr>
            <w:tcW w:w="3402" w:type="dxa"/>
            <w:gridSpan w:val="3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В присутствии:</w:t>
            </w:r>
          </w:p>
        </w:tc>
        <w:tc>
          <w:tcPr>
            <w:tcW w:w="256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58DB" w:rsidRPr="00283EBB" w:rsidTr="00C6547D">
        <w:tc>
          <w:tcPr>
            <w:tcW w:w="3402" w:type="dxa"/>
            <w:gridSpan w:val="3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vertAlign w:val="superscript"/>
                <w:lang w:eastAsia="ru-RU"/>
              </w:rPr>
              <w:t>(заявитель, другие  заинтересованные лица)</w:t>
            </w:r>
          </w:p>
        </w:tc>
        <w:tc>
          <w:tcPr>
            <w:tcW w:w="256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F58DB" w:rsidRPr="00283EBB" w:rsidRDefault="001F58DB" w:rsidP="00C654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6A22A2" w:rsidRPr="00283EBB" w:rsidRDefault="006A22A2" w:rsidP="00E9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1F58DB" w:rsidRPr="00283EBB" w:rsidRDefault="006A22A2" w:rsidP="001F58D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br w:type="page"/>
      </w:r>
      <w:r w:rsidR="001F58DB"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Приложение № </w:t>
      </w:r>
      <w:r w:rsidR="008E678E"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9</w:t>
      </w:r>
    </w:p>
    <w:p w:rsidR="001F58DB" w:rsidRPr="00283EBB" w:rsidRDefault="001F58DB" w:rsidP="001F58D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 Порядку о вырубке, обрезке</w:t>
      </w:r>
    </w:p>
    <w:p w:rsidR="001F58DB" w:rsidRPr="00283EBB" w:rsidRDefault="001F58DB" w:rsidP="001F58D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(или) пересадке зеленых насаждений</w:t>
      </w:r>
    </w:p>
    <w:p w:rsidR="001F58DB" w:rsidRPr="00283EBB" w:rsidRDefault="001F58DB" w:rsidP="001F58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территории МО «Город Воткинск»</w:t>
      </w:r>
    </w:p>
    <w:p w:rsidR="001F58DB" w:rsidRPr="00283EBB" w:rsidRDefault="001F58DB" w:rsidP="001F5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707424" w:rsidRPr="00283EBB" w:rsidRDefault="00707424" w:rsidP="001F5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1F58DB" w:rsidRPr="00283EBB" w:rsidRDefault="001F58DB" w:rsidP="001F5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bookmarkStart w:id="2" w:name="Par738"/>
      <w:bookmarkEnd w:id="2"/>
      <w:r w:rsidRPr="00283EBB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ШКАЛА</w:t>
      </w:r>
    </w:p>
    <w:p w:rsidR="001F58DB" w:rsidRPr="00283EBB" w:rsidRDefault="001F58DB" w:rsidP="001F5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 w:rsidRPr="00283EBB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ОЦЕНКИ СОСТОЯНИЯ ЗЕЛЕНЫХ НАСАЖДЕНИЙ</w:t>
      </w:r>
    </w:p>
    <w:p w:rsidR="001F58DB" w:rsidRPr="00283EBB" w:rsidRDefault="001F58DB" w:rsidP="001F5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779"/>
        <w:gridCol w:w="3091"/>
        <w:gridCol w:w="2437"/>
      </w:tblGrid>
      <w:tr w:rsidR="001F58DB" w:rsidRPr="00283EBB" w:rsidTr="00EF41A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DB" w:rsidRPr="00283EBB" w:rsidRDefault="001F58DB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Состояние</w:t>
            </w:r>
          </w:p>
        </w:tc>
      </w:tr>
      <w:tr w:rsidR="001F58DB" w:rsidRPr="00283EBB" w:rsidTr="00EF41A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DB" w:rsidRPr="00283EBB" w:rsidRDefault="008E678E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«</w:t>
            </w:r>
            <w:r w:rsidR="001F58DB"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хорошее</w:t>
            </w: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DB" w:rsidRPr="00283EBB" w:rsidRDefault="008E678E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«</w:t>
            </w:r>
            <w:r w:rsidR="001F58DB"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удовлетворительное</w:t>
            </w: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DB" w:rsidRPr="00283EBB" w:rsidRDefault="008E678E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«</w:t>
            </w:r>
            <w:r w:rsidR="001F58DB"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неудовлетворительное</w:t>
            </w: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DB" w:rsidRPr="00283EBB" w:rsidRDefault="008E678E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«</w:t>
            </w:r>
            <w:r w:rsidR="001F58DB"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аварийное</w:t>
            </w: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1F58DB" w:rsidRPr="00283EBB" w:rsidTr="00EF41A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DB" w:rsidRPr="00283EBB" w:rsidRDefault="001F58DB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Деревья</w:t>
            </w:r>
          </w:p>
        </w:tc>
      </w:tr>
      <w:tr w:rsidR="001F58DB" w:rsidRPr="00283EBB" w:rsidTr="00EF41AB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8DB" w:rsidRPr="00283EBB" w:rsidRDefault="001F58DB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Деревья здоровые (признаков заболеваний и повреждений вредителями нет);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8DB" w:rsidRPr="00283EBB" w:rsidRDefault="001F58DB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Деревья ус</w:t>
            </w:r>
            <w:r w:rsidR="00631622"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л</w:t>
            </w: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овно здоровые (заболевания есть, но они в начальной стадии, или имеют повреждения вредителями, которые можно устранить), с неравномерно развитой кроной, недостаточно облиственные (сухие побеги до 10 - 15%), с наличием незначительных механических повреждений, не угрожающих их жизни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8DB" w:rsidRPr="00283EBB" w:rsidRDefault="001F58DB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Крона слабо развита (изрежена), суховершинность, усыхание кроны от 50 до 80% (листва мельче, светлее или желтее обычной; хвоя серая, желто-зеленая, преждевременно опадает или усыхает. Прирост текущего года уменьшен или отсутствует), вылетные отверстия вредителей, комплекс признаков заболевания (дупла, обширные сухобочины, табачные сучки и пр.), значительные механические повреждения, обильное слизетечение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8DB" w:rsidRPr="00283EBB" w:rsidRDefault="001F58DB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Наклон ствола 45 град. и более от вертикальной плоскости, сухостойные, усыхание кроны более 80% (листва мельче, светлее или желтее обычной; хвоя серая, желто-зеленая, преждевременно опадает или усыхает, доля усохших ветвей более 80%. Прирост текущего года уменьшен или отсутствует), стволовые и корневые гнили, пустотелости, разлом ствола (трещина высотой 2/3 ствола и более)</w:t>
            </w:r>
          </w:p>
        </w:tc>
      </w:tr>
      <w:tr w:rsidR="001F58DB" w:rsidRPr="00283EBB" w:rsidTr="0070742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DB" w:rsidRPr="00283EBB" w:rsidRDefault="001F58DB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Кустарники</w:t>
            </w:r>
          </w:p>
        </w:tc>
      </w:tr>
      <w:tr w:rsidR="001F58DB" w:rsidRPr="00283EBB" w:rsidTr="0070742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4" w:rsidRPr="00283EBB" w:rsidRDefault="001F58DB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Кустарники здоровые (признаков заболеваний и повреждений вредителями нет);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B" w:rsidRPr="00283EBB" w:rsidRDefault="001F58DB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Растения с признаками замедленного роста, с наличием усыхающих ветвей (до 10 - 15%), с изменением формы кроны, имеются повреждения вредителями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B" w:rsidRPr="00283EBB" w:rsidRDefault="001F58DB" w:rsidP="00EF41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Растения старовозрастные, ослабленные (с мелкой листвой, нет прироста), с усыханием кроны более 50%, имеются повреждения болезнями и вредителями, </w:t>
            </w:r>
            <w:r w:rsidR="00EF41AB"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«</w:t>
            </w: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разлом</w:t>
            </w:r>
            <w:r w:rsidR="00EF41AB"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»</w:t>
            </w: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скелетных ветвей куста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B" w:rsidRPr="00283EBB" w:rsidRDefault="001F58DB" w:rsidP="008E67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Сухостой, </w:t>
            </w:r>
            <w:r w:rsidR="008E678E"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усыхание более 50 %, </w:t>
            </w: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гниль</w:t>
            </w:r>
          </w:p>
        </w:tc>
      </w:tr>
    </w:tbl>
    <w:p w:rsidR="00707424" w:rsidRPr="00283EBB" w:rsidRDefault="00707424" w:rsidP="00E43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07424" w:rsidRPr="00283EBB" w:rsidRDefault="00707424" w:rsidP="0070742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3E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  <w:r w:rsidRPr="00283EB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Продолжение Приложения № 9</w:t>
      </w:r>
    </w:p>
    <w:p w:rsidR="00707424" w:rsidRPr="00283EBB" w:rsidRDefault="00707424" w:rsidP="00E43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2602"/>
        <w:gridCol w:w="2819"/>
        <w:gridCol w:w="2483"/>
      </w:tblGrid>
      <w:tr w:rsidR="00707424" w:rsidRPr="00283EBB" w:rsidTr="00707424">
        <w:tc>
          <w:tcPr>
            <w:tcW w:w="10421" w:type="dxa"/>
            <w:gridSpan w:val="4"/>
            <w:vAlign w:val="center"/>
          </w:tcPr>
          <w:p w:rsidR="00707424" w:rsidRPr="00283EBB" w:rsidRDefault="00707424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Состояние</w:t>
            </w:r>
          </w:p>
        </w:tc>
      </w:tr>
      <w:tr w:rsidR="003B7F50" w:rsidRPr="00283EBB" w:rsidTr="00707424">
        <w:tc>
          <w:tcPr>
            <w:tcW w:w="2605" w:type="dxa"/>
            <w:vAlign w:val="center"/>
          </w:tcPr>
          <w:p w:rsidR="003B7F50" w:rsidRPr="00283EBB" w:rsidRDefault="003B7F50" w:rsidP="001B3A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«хорошее»</w:t>
            </w:r>
          </w:p>
        </w:tc>
        <w:tc>
          <w:tcPr>
            <w:tcW w:w="2605" w:type="dxa"/>
            <w:vAlign w:val="center"/>
          </w:tcPr>
          <w:p w:rsidR="003B7F50" w:rsidRPr="00283EBB" w:rsidRDefault="003B7F50" w:rsidP="001B3A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«удовлетворительное»</w:t>
            </w:r>
          </w:p>
        </w:tc>
        <w:tc>
          <w:tcPr>
            <w:tcW w:w="2605" w:type="dxa"/>
            <w:vAlign w:val="center"/>
          </w:tcPr>
          <w:p w:rsidR="003B7F50" w:rsidRPr="00283EBB" w:rsidRDefault="003B7F50" w:rsidP="001B3A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«неудовлетворительное»</w:t>
            </w:r>
          </w:p>
        </w:tc>
        <w:tc>
          <w:tcPr>
            <w:tcW w:w="2606" w:type="dxa"/>
            <w:vAlign w:val="center"/>
          </w:tcPr>
          <w:p w:rsidR="003B7F50" w:rsidRPr="00283EBB" w:rsidRDefault="003B7F50" w:rsidP="001B3A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«аварийное»</w:t>
            </w:r>
          </w:p>
        </w:tc>
      </w:tr>
      <w:tr w:rsidR="00707424" w:rsidRPr="00283EBB" w:rsidTr="00707424">
        <w:tc>
          <w:tcPr>
            <w:tcW w:w="10421" w:type="dxa"/>
            <w:gridSpan w:val="4"/>
          </w:tcPr>
          <w:p w:rsidR="00707424" w:rsidRPr="00283EBB" w:rsidRDefault="00707424" w:rsidP="007074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Газоны</w:t>
            </w:r>
          </w:p>
        </w:tc>
      </w:tr>
      <w:tr w:rsidR="00707424" w:rsidRPr="00283EBB" w:rsidTr="00707424">
        <w:tc>
          <w:tcPr>
            <w:tcW w:w="2605" w:type="dxa"/>
          </w:tcPr>
          <w:p w:rsidR="00707424" w:rsidRPr="00283EBB" w:rsidRDefault="00707424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Поверхность хорошо спланирована, травостой густой,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2605" w:type="dxa"/>
          </w:tcPr>
          <w:p w:rsidR="00707424" w:rsidRPr="00283EBB" w:rsidRDefault="00707424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Поверхность газона с заметными неровностями, травостой не ровный с примесью нежелательной растительности (до 15%), не регулярно стригущийся, цвет зеленый, плешины и вытоптанные места до 10%</w:t>
            </w:r>
          </w:p>
        </w:tc>
        <w:tc>
          <w:tcPr>
            <w:tcW w:w="2605" w:type="dxa"/>
          </w:tcPr>
          <w:p w:rsidR="00707424" w:rsidRPr="00283EBB" w:rsidRDefault="00707424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Травостой изреженный, неоднородный, много нежелательной растительности, не регулярно стригущийся, окраска газона неровная, с преобладанием желтых оттенков, имеются мох, плешины, вытоптанные места и протопы (50% и более)</w:t>
            </w:r>
          </w:p>
        </w:tc>
        <w:tc>
          <w:tcPr>
            <w:tcW w:w="2606" w:type="dxa"/>
          </w:tcPr>
          <w:p w:rsidR="00707424" w:rsidRPr="00283EBB" w:rsidRDefault="00707424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sz w:val="24"/>
                <w:szCs w:val="24"/>
              </w:rPr>
              <w:t>-</w:t>
            </w:r>
          </w:p>
        </w:tc>
      </w:tr>
      <w:tr w:rsidR="00707424" w:rsidRPr="00283EBB" w:rsidTr="00707424">
        <w:tc>
          <w:tcPr>
            <w:tcW w:w="10421" w:type="dxa"/>
            <w:gridSpan w:val="4"/>
          </w:tcPr>
          <w:p w:rsidR="00707424" w:rsidRPr="00283EBB" w:rsidRDefault="00707424" w:rsidP="007074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Цветники</w:t>
            </w:r>
          </w:p>
        </w:tc>
      </w:tr>
      <w:tr w:rsidR="00707424" w:rsidRPr="00707424" w:rsidTr="00707424">
        <w:tc>
          <w:tcPr>
            <w:tcW w:w="2605" w:type="dxa"/>
          </w:tcPr>
          <w:p w:rsidR="00707424" w:rsidRPr="00283EBB" w:rsidRDefault="00707424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Поверхность тщательно спланирована, почва хорошо удобрена, растения хорошо развиты, ровные по качеству, сорняков и отпада нет</w:t>
            </w:r>
          </w:p>
        </w:tc>
        <w:tc>
          <w:tcPr>
            <w:tcW w:w="2605" w:type="dxa"/>
          </w:tcPr>
          <w:p w:rsidR="00707424" w:rsidRPr="00283EBB" w:rsidRDefault="00707424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Поверхность грубо спланирована с заметными неровностями, почва слабо удобрена, растения нормально развиты, отпад незначительный (до 10%), сорняки единичны (не более 10% площади), наличие грибковых заболеваний (10 - 15%)</w:t>
            </w:r>
          </w:p>
        </w:tc>
        <w:tc>
          <w:tcPr>
            <w:tcW w:w="2605" w:type="dxa"/>
          </w:tcPr>
          <w:p w:rsidR="00707424" w:rsidRPr="00283EBB" w:rsidRDefault="00707424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  <w:t>Поверхность спланирована грубо, растения слабо развиты, отпад значительный (до 70%), сорняков много (более 10% площади)</w:t>
            </w:r>
          </w:p>
        </w:tc>
        <w:tc>
          <w:tcPr>
            <w:tcW w:w="2606" w:type="dxa"/>
          </w:tcPr>
          <w:p w:rsidR="00707424" w:rsidRPr="00707424" w:rsidRDefault="00707424" w:rsidP="00707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283EBB">
              <w:rPr>
                <w:sz w:val="24"/>
                <w:szCs w:val="24"/>
              </w:rPr>
              <w:t>-</w:t>
            </w:r>
          </w:p>
        </w:tc>
      </w:tr>
    </w:tbl>
    <w:p w:rsidR="00707424" w:rsidRPr="00C44790" w:rsidRDefault="00707424" w:rsidP="00E43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707424" w:rsidRPr="00C44790" w:rsidSect="00BE4DE6">
      <w:footerReference w:type="default" r:id="rId7"/>
      <w:pgSz w:w="11906" w:h="16838"/>
      <w:pgMar w:top="567" w:right="567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1C" w:rsidRDefault="0011791C" w:rsidP="00BD5041">
      <w:pPr>
        <w:spacing w:after="0" w:line="240" w:lineRule="auto"/>
      </w:pPr>
      <w:r>
        <w:separator/>
      </w:r>
    </w:p>
  </w:endnote>
  <w:endnote w:type="continuationSeparator" w:id="1">
    <w:p w:rsidR="0011791C" w:rsidRDefault="0011791C" w:rsidP="00BD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E6" w:rsidRPr="00CF3506" w:rsidRDefault="00BE4DE6">
    <w:pPr>
      <w:pStyle w:val="aa"/>
      <w:jc w:val="right"/>
      <w:rPr>
        <w:rFonts w:ascii="Times New Roman" w:hAnsi="Times New Roman"/>
      </w:rPr>
    </w:pPr>
    <w:r w:rsidRPr="00CF3506">
      <w:rPr>
        <w:rFonts w:ascii="Times New Roman" w:hAnsi="Times New Roman"/>
      </w:rPr>
      <w:fldChar w:fldCharType="begin"/>
    </w:r>
    <w:r w:rsidRPr="00CF3506">
      <w:rPr>
        <w:rFonts w:ascii="Times New Roman" w:hAnsi="Times New Roman"/>
      </w:rPr>
      <w:instrText xml:space="preserve"> PAGE   \* MERGEFORMAT </w:instrText>
    </w:r>
    <w:r w:rsidRPr="00CF3506">
      <w:rPr>
        <w:rFonts w:ascii="Times New Roman" w:hAnsi="Times New Roman"/>
      </w:rPr>
      <w:fldChar w:fldCharType="separate"/>
    </w:r>
    <w:r w:rsidR="0011791C">
      <w:rPr>
        <w:rFonts w:ascii="Times New Roman" w:hAnsi="Times New Roman"/>
        <w:noProof/>
      </w:rPr>
      <w:t>1</w:t>
    </w:r>
    <w:r w:rsidRPr="00CF3506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1C" w:rsidRDefault="0011791C" w:rsidP="00BD5041">
      <w:pPr>
        <w:spacing w:after="0" w:line="240" w:lineRule="auto"/>
      </w:pPr>
      <w:r>
        <w:separator/>
      </w:r>
    </w:p>
  </w:footnote>
  <w:footnote w:type="continuationSeparator" w:id="1">
    <w:p w:rsidR="0011791C" w:rsidRDefault="0011791C" w:rsidP="00BD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5B95"/>
    <w:rsid w:val="000239A5"/>
    <w:rsid w:val="00023F0F"/>
    <w:rsid w:val="00042265"/>
    <w:rsid w:val="00043F49"/>
    <w:rsid w:val="00052984"/>
    <w:rsid w:val="00084A2D"/>
    <w:rsid w:val="00096DAB"/>
    <w:rsid w:val="000C677D"/>
    <w:rsid w:val="000D36F6"/>
    <w:rsid w:val="0011791C"/>
    <w:rsid w:val="00131359"/>
    <w:rsid w:val="00170D20"/>
    <w:rsid w:val="00184038"/>
    <w:rsid w:val="00186877"/>
    <w:rsid w:val="001B3AF4"/>
    <w:rsid w:val="001C7C69"/>
    <w:rsid w:val="001E29EE"/>
    <w:rsid w:val="001E7B76"/>
    <w:rsid w:val="001F58DB"/>
    <w:rsid w:val="00217606"/>
    <w:rsid w:val="0026213E"/>
    <w:rsid w:val="00283EBB"/>
    <w:rsid w:val="00285702"/>
    <w:rsid w:val="002C280F"/>
    <w:rsid w:val="002E25CC"/>
    <w:rsid w:val="00303533"/>
    <w:rsid w:val="00320414"/>
    <w:rsid w:val="00342C28"/>
    <w:rsid w:val="00374933"/>
    <w:rsid w:val="003A273A"/>
    <w:rsid w:val="003A4D7F"/>
    <w:rsid w:val="003B7F50"/>
    <w:rsid w:val="003F65CF"/>
    <w:rsid w:val="004550B0"/>
    <w:rsid w:val="004551EA"/>
    <w:rsid w:val="00475BD8"/>
    <w:rsid w:val="004A352D"/>
    <w:rsid w:val="004C1397"/>
    <w:rsid w:val="004D11A5"/>
    <w:rsid w:val="00557DD7"/>
    <w:rsid w:val="005B3014"/>
    <w:rsid w:val="005E1A02"/>
    <w:rsid w:val="005F28FE"/>
    <w:rsid w:val="0062749F"/>
    <w:rsid w:val="006309EF"/>
    <w:rsid w:val="00631622"/>
    <w:rsid w:val="006905B2"/>
    <w:rsid w:val="006A22A2"/>
    <w:rsid w:val="006A47C4"/>
    <w:rsid w:val="006C1AAE"/>
    <w:rsid w:val="006C6540"/>
    <w:rsid w:val="006D6E5B"/>
    <w:rsid w:val="00707424"/>
    <w:rsid w:val="007237D5"/>
    <w:rsid w:val="00753DAD"/>
    <w:rsid w:val="00782392"/>
    <w:rsid w:val="007C05D7"/>
    <w:rsid w:val="007D2AB9"/>
    <w:rsid w:val="007E53CB"/>
    <w:rsid w:val="0083369C"/>
    <w:rsid w:val="00856E39"/>
    <w:rsid w:val="008828AE"/>
    <w:rsid w:val="00885F2E"/>
    <w:rsid w:val="008871C6"/>
    <w:rsid w:val="008E678E"/>
    <w:rsid w:val="00954480"/>
    <w:rsid w:val="00985BC2"/>
    <w:rsid w:val="00990414"/>
    <w:rsid w:val="009C62A2"/>
    <w:rsid w:val="009E3593"/>
    <w:rsid w:val="009F027C"/>
    <w:rsid w:val="009F32F7"/>
    <w:rsid w:val="00A13745"/>
    <w:rsid w:val="00A563CD"/>
    <w:rsid w:val="00AA2B29"/>
    <w:rsid w:val="00AC2022"/>
    <w:rsid w:val="00AD6BF4"/>
    <w:rsid w:val="00B51D4E"/>
    <w:rsid w:val="00B904BF"/>
    <w:rsid w:val="00BD5041"/>
    <w:rsid w:val="00BE4DE6"/>
    <w:rsid w:val="00BF7EBC"/>
    <w:rsid w:val="00C12483"/>
    <w:rsid w:val="00C24DAA"/>
    <w:rsid w:val="00C44790"/>
    <w:rsid w:val="00C54FC7"/>
    <w:rsid w:val="00C6547D"/>
    <w:rsid w:val="00C9011B"/>
    <w:rsid w:val="00CD70FE"/>
    <w:rsid w:val="00CF0FE9"/>
    <w:rsid w:val="00CF3506"/>
    <w:rsid w:val="00D110D8"/>
    <w:rsid w:val="00D344DA"/>
    <w:rsid w:val="00D3697A"/>
    <w:rsid w:val="00D61212"/>
    <w:rsid w:val="00D6341C"/>
    <w:rsid w:val="00D719E9"/>
    <w:rsid w:val="00D85B95"/>
    <w:rsid w:val="00D907F4"/>
    <w:rsid w:val="00DC1A83"/>
    <w:rsid w:val="00E1435D"/>
    <w:rsid w:val="00E14619"/>
    <w:rsid w:val="00E244E7"/>
    <w:rsid w:val="00E3572D"/>
    <w:rsid w:val="00E43DD1"/>
    <w:rsid w:val="00E60AB5"/>
    <w:rsid w:val="00E96774"/>
    <w:rsid w:val="00E97387"/>
    <w:rsid w:val="00EC6208"/>
    <w:rsid w:val="00EE0905"/>
    <w:rsid w:val="00EF41AB"/>
    <w:rsid w:val="00EF62E4"/>
    <w:rsid w:val="00F426AC"/>
    <w:rsid w:val="00F4290D"/>
    <w:rsid w:val="00F60431"/>
    <w:rsid w:val="00F75A9E"/>
    <w:rsid w:val="00F777E9"/>
    <w:rsid w:val="00F86922"/>
    <w:rsid w:val="00F873A8"/>
    <w:rsid w:val="00FC2ECB"/>
    <w:rsid w:val="00FD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DA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5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5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5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85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5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5B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B9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85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60AB5"/>
    <w:pPr>
      <w:ind w:firstLine="720"/>
      <w:jc w:val="center"/>
    </w:pPr>
    <w:rPr>
      <w:rFonts w:ascii="Arial" w:eastAsia="Times New Roman" w:hAnsi="Arial"/>
      <w:snapToGrid w:val="0"/>
    </w:rPr>
  </w:style>
  <w:style w:type="paragraph" w:styleId="a6">
    <w:name w:val="List Paragraph"/>
    <w:basedOn w:val="a"/>
    <w:uiPriority w:val="34"/>
    <w:qFormat/>
    <w:rsid w:val="00E60AB5"/>
    <w:pPr>
      <w:ind w:left="720"/>
      <w:contextualSpacing/>
    </w:pPr>
  </w:style>
  <w:style w:type="paragraph" w:customStyle="1" w:styleId="ConsPlusNonformat">
    <w:name w:val="ConsPlusNonformat"/>
    <w:rsid w:val="00F777E9"/>
    <w:pPr>
      <w:autoSpaceDE w:val="0"/>
      <w:autoSpaceDN w:val="0"/>
      <w:adjustRightInd w:val="0"/>
      <w:jc w:val="center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23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D5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504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D5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50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0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1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5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509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8222</Words>
  <Characters>46870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 1</vt:lpstr>
      <vt:lpstr>Утверждено</vt:lpstr>
      <vt:lpstr>    </vt:lpstr>
      <vt:lpstr>    Порядок</vt:lpstr>
      <vt:lpstr>    о вырубке, обрезке и пересадке зеленых насаждений</vt:lpstr>
      <vt:lpstr>    на территории муниципального образования</vt:lpstr>
      <vt:lpstr>    «Город Воткинск»</vt:lpstr>
      <vt:lpstr>        1. Общие положения</vt:lpstr>
      <vt:lpstr>        </vt:lpstr>
      <vt:lpstr>        </vt:lpstr>
      <vt:lpstr>        5. Компенсационное озеленение</vt:lpstr>
      <vt:lpstr>        </vt:lpstr>
      <vt:lpstr>        6. Пересадка зеленых насаждений</vt:lpstr>
      <vt:lpstr>        Форма примерного соглашения о проведении работ по компенсационному озеленению:</vt:lpstr>
    </vt:vector>
  </TitlesOfParts>
  <Company/>
  <LinksUpToDate>false</LinksUpToDate>
  <CharactersWithSpaces>54983</CharactersWithSpaces>
  <SharedDoc>false</SharedDoc>
  <HLinks>
    <vt:vector size="54" baseType="variant">
      <vt:variant>
        <vt:i4>7012471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http://docs.cntd.ru/document/901750921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2018-06-22T11:25:00Z</cp:lastPrinted>
  <dcterms:created xsi:type="dcterms:W3CDTF">2019-12-19T14:21:00Z</dcterms:created>
  <dcterms:modified xsi:type="dcterms:W3CDTF">2019-12-19T14:21:00Z</dcterms:modified>
</cp:coreProperties>
</file>